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92FD2">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黑体" w:eastAsia="黑体"/>
          <w:sz w:val="44"/>
          <w:szCs w:val="44"/>
        </w:rPr>
      </w:pPr>
      <w:bookmarkStart w:id="3" w:name="_GoBack"/>
      <w:bookmarkEnd w:id="3"/>
    </w:p>
    <w:p w14:paraId="6A3A67CA">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黑体" w:eastAsia="黑体"/>
          <w:sz w:val="44"/>
          <w:szCs w:val="44"/>
        </w:rPr>
      </w:pPr>
    </w:p>
    <w:p w14:paraId="64B63551">
      <w:pPr>
        <w:pStyle w:val="2"/>
        <w:keepNext w:val="0"/>
        <w:keepLines w:val="0"/>
        <w:pageBreakBefore w:val="0"/>
        <w:kinsoku/>
        <w:topLinePunct w:val="0"/>
        <w:autoSpaceDE/>
        <w:autoSpaceDN/>
        <w:bidi w:val="0"/>
        <w:adjustRightInd/>
        <w:spacing w:beforeAutospacing="0" w:after="0" w:afterAutospacing="0" w:line="560" w:lineRule="exact"/>
        <w:ind w:left="0" w:leftChars="0" w:firstLine="0" w:firstLineChars="0"/>
        <w:textAlignment w:val="auto"/>
        <w:rPr>
          <w:rFonts w:hint="eastAsia"/>
        </w:rPr>
      </w:pPr>
    </w:p>
    <w:p w14:paraId="42A1F4BF">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华文中宋" w:hAnsi="华文中宋" w:eastAsia="华文中宋" w:cs="华文中宋"/>
          <w:sz w:val="44"/>
          <w:szCs w:val="44"/>
        </w:rPr>
      </w:pPr>
      <w:r>
        <w:rPr>
          <w:rFonts w:hint="eastAsia" w:ascii="华文中宋" w:hAnsi="华文中宋" w:eastAsia="华文中宋" w:cs="华文中宋"/>
          <w:sz w:val="44"/>
          <w:szCs w:val="44"/>
        </w:rPr>
        <w:t>深圳市盐田区大梅沙海滨公园社会化运营项目咨询服务采购需求文件</w:t>
      </w:r>
    </w:p>
    <w:p w14:paraId="4C91F5E7">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黑体" w:eastAsia="黑体"/>
          <w:sz w:val="44"/>
          <w:szCs w:val="44"/>
        </w:rPr>
      </w:pPr>
    </w:p>
    <w:p w14:paraId="07836E7B">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黑体" w:eastAsia="黑体"/>
          <w:sz w:val="36"/>
          <w:szCs w:val="36"/>
        </w:rPr>
      </w:pPr>
    </w:p>
    <w:p w14:paraId="1813FF7C">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黑体" w:eastAsia="黑体"/>
          <w:sz w:val="36"/>
          <w:szCs w:val="36"/>
        </w:rPr>
      </w:pPr>
    </w:p>
    <w:p w14:paraId="41D9A048">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黑体" w:eastAsia="黑体"/>
          <w:sz w:val="36"/>
          <w:szCs w:val="36"/>
        </w:rPr>
      </w:pPr>
      <w:r>
        <w:rPr>
          <w:rFonts w:hint="eastAsia" w:ascii="黑体" w:eastAsia="黑体"/>
          <w:sz w:val="36"/>
          <w:szCs w:val="36"/>
        </w:rPr>
        <w:t>目  录</w:t>
      </w:r>
    </w:p>
    <w:p w14:paraId="63DAAE39">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第一章：竞选邀请</w:t>
      </w:r>
    </w:p>
    <w:p w14:paraId="32EBA71D">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第二章：采购项目要求</w:t>
      </w:r>
    </w:p>
    <w:p w14:paraId="16F2951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 xml:space="preserve">        第一部分   项目说明</w:t>
      </w:r>
    </w:p>
    <w:p w14:paraId="75425A3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 xml:space="preserve">        第二部分   项目评分</w:t>
      </w:r>
    </w:p>
    <w:p w14:paraId="6F676091">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第三部分   投标人资格要求</w:t>
      </w:r>
    </w:p>
    <w:p w14:paraId="07E79A96">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第四部分   采购需求文件的构成及递交</w:t>
      </w:r>
    </w:p>
    <w:p w14:paraId="614F13E4">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第三章  合同条款及格式</w:t>
      </w:r>
    </w:p>
    <w:p w14:paraId="11E54D78">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第</w:t>
      </w:r>
      <w:r>
        <w:rPr>
          <w:rFonts w:hint="eastAsia" w:ascii="仿宋_GB2312" w:eastAsia="仿宋_GB2312"/>
          <w:sz w:val="32"/>
          <w:szCs w:val="32"/>
          <w:lang w:val="en-US" w:eastAsia="zh-CN"/>
        </w:rPr>
        <w:t>四</w:t>
      </w:r>
      <w:r>
        <w:rPr>
          <w:rFonts w:hint="eastAsia" w:ascii="仿宋_GB2312" w:eastAsia="仿宋_GB2312"/>
          <w:sz w:val="32"/>
          <w:szCs w:val="32"/>
        </w:rPr>
        <w:t>章：附件</w:t>
      </w:r>
    </w:p>
    <w:p w14:paraId="54BDF58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 xml:space="preserve">        响应一览表</w:t>
      </w:r>
    </w:p>
    <w:p w14:paraId="083CF68C">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2B8B22DC">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3B8C157C">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67959830">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40BFB306">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6E98B959">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49E37261">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54D34CF8">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黑体" w:eastAsia="黑体"/>
          <w:sz w:val="36"/>
          <w:szCs w:val="36"/>
          <w:lang w:val="en-US" w:eastAsia="zh-CN"/>
        </w:rPr>
      </w:pPr>
      <w:r>
        <w:rPr>
          <w:rFonts w:hint="eastAsia" w:ascii="黑体" w:eastAsia="黑体"/>
          <w:sz w:val="36"/>
          <w:szCs w:val="36"/>
        </w:rPr>
        <w:t xml:space="preserve">第一章    </w:t>
      </w:r>
      <w:r>
        <w:rPr>
          <w:rFonts w:hint="eastAsia" w:ascii="黑体" w:eastAsia="黑体"/>
          <w:sz w:val="36"/>
          <w:szCs w:val="36"/>
          <w:lang w:val="en-US" w:eastAsia="zh-CN"/>
        </w:rPr>
        <w:t>投标</w:t>
      </w:r>
      <w:r>
        <w:rPr>
          <w:rFonts w:hint="eastAsia" w:ascii="黑体" w:eastAsia="黑体"/>
          <w:sz w:val="36"/>
          <w:szCs w:val="36"/>
        </w:rPr>
        <w:t>邀请</w:t>
      </w:r>
      <w:r>
        <w:rPr>
          <w:rFonts w:hint="eastAsia" w:ascii="黑体" w:eastAsia="黑体"/>
          <w:sz w:val="36"/>
          <w:szCs w:val="36"/>
          <w:lang w:val="en-US" w:eastAsia="zh-CN"/>
        </w:rPr>
        <w:t>书</w:t>
      </w:r>
    </w:p>
    <w:p w14:paraId="1590744B">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color w:val="000000" w:themeColor="text1"/>
          <w:kern w:val="0"/>
          <w:sz w:val="32"/>
          <w:szCs w:val="32"/>
          <w14:textFill>
            <w14:solidFill>
              <w14:schemeClr w14:val="tx1"/>
            </w14:solidFill>
          </w14:textFill>
        </w:rPr>
      </w:pPr>
    </w:p>
    <w:p w14:paraId="27509DB9">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color w:val="000000" w:themeColor="text1"/>
          <w:kern w:val="0"/>
          <w:sz w:val="32"/>
          <w:szCs w:val="32"/>
          <w14:textFill>
            <w14:solidFill>
              <w14:schemeClr w14:val="tx1"/>
            </w14:solidFill>
          </w14:textFill>
        </w:rPr>
        <w:t>深圳市沙头角商业外贸有限公司依据有关规定，现就</w:t>
      </w:r>
      <w:r>
        <w:rPr>
          <w:rFonts w:hint="eastAsia" w:ascii="仿宋_GB2312" w:eastAsia="仿宋_GB2312" w:hAnsiTheme="minorHAnsi" w:cstheme="minorBidi"/>
          <w:sz w:val="32"/>
          <w:szCs w:val="32"/>
        </w:rPr>
        <w:t>深圳市盐田区大梅沙海滨公园社会化运营项目</w:t>
      </w:r>
      <w:r>
        <w:rPr>
          <w:rFonts w:hint="eastAsia" w:ascii="仿宋_GB2312" w:hAnsi="宋体" w:eastAsia="仿宋_GB2312"/>
          <w:color w:val="000000" w:themeColor="text1"/>
          <w:kern w:val="0"/>
          <w:sz w:val="32"/>
          <w:szCs w:val="32"/>
          <w14:textFill>
            <w14:solidFill>
              <w14:schemeClr w14:val="tx1"/>
            </w14:solidFill>
          </w14:textFill>
        </w:rPr>
        <w:t>咨询服务进行采购，欢迎符合条件的单位参与</w:t>
      </w:r>
      <w:r>
        <w:rPr>
          <w:rFonts w:hint="eastAsia" w:ascii="仿宋_GB2312" w:hAnsi="宋体" w:eastAsia="仿宋_GB2312"/>
          <w:color w:val="000000" w:themeColor="text1"/>
          <w:kern w:val="0"/>
          <w:sz w:val="32"/>
          <w:szCs w:val="32"/>
          <w:lang w:val="en-US" w:eastAsia="zh-CN"/>
          <w14:textFill>
            <w14:solidFill>
              <w14:schemeClr w14:val="tx1"/>
            </w14:solidFill>
          </w14:textFill>
        </w:rPr>
        <w:t>投标</w:t>
      </w:r>
      <w:r>
        <w:rPr>
          <w:rFonts w:hint="eastAsia" w:ascii="仿宋_GB2312" w:hAnsi="宋体" w:eastAsia="仿宋_GB2312"/>
          <w:kern w:val="0"/>
          <w:sz w:val="32"/>
          <w:szCs w:val="32"/>
        </w:rPr>
        <w:t>。</w:t>
      </w:r>
    </w:p>
    <w:p w14:paraId="3B735A3B">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一、项目名称</w:t>
      </w:r>
      <w:r>
        <w:rPr>
          <w:rFonts w:hint="eastAsia" w:ascii="仿宋_GB2312" w:hAnsi="宋体" w:eastAsia="仿宋_GB2312"/>
          <w:color w:val="000000" w:themeColor="text1"/>
          <w:kern w:val="0"/>
          <w:sz w:val="32"/>
          <w:szCs w:val="32"/>
          <w14:textFill>
            <w14:solidFill>
              <w14:schemeClr w14:val="tx1"/>
            </w14:solidFill>
          </w14:textFill>
        </w:rPr>
        <w:t>：</w:t>
      </w:r>
      <w:r>
        <w:rPr>
          <w:rFonts w:hint="eastAsia" w:ascii="仿宋_GB2312" w:eastAsia="仿宋_GB2312" w:hAnsiTheme="minorHAnsi" w:cstheme="minorBidi"/>
          <w:sz w:val="32"/>
          <w:szCs w:val="32"/>
        </w:rPr>
        <w:t>深圳市盐田区大梅沙海滨公园社会化运营项目</w:t>
      </w:r>
      <w:r>
        <w:rPr>
          <w:rFonts w:hint="eastAsia" w:ascii="仿宋_GB2312" w:hAnsi="宋体" w:eastAsia="仿宋_GB2312"/>
          <w:color w:val="000000" w:themeColor="text1"/>
          <w:kern w:val="0"/>
          <w:sz w:val="32"/>
          <w:szCs w:val="32"/>
          <w14:textFill>
            <w14:solidFill>
              <w14:schemeClr w14:val="tx1"/>
            </w14:solidFill>
          </w14:textFill>
        </w:rPr>
        <w:t>咨询服务。</w:t>
      </w:r>
    </w:p>
    <w:p w14:paraId="316FC5AD">
      <w:pPr>
        <w:keepNext w:val="0"/>
        <w:keepLines w:val="0"/>
        <w:pageBreakBefore w:val="0"/>
        <w:widowControl/>
        <w:numPr>
          <w:ilvl w:val="255"/>
          <w:numId w:val="0"/>
        </w:numPr>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二、采购内容</w:t>
      </w:r>
      <w:r>
        <w:rPr>
          <w:rFonts w:hint="eastAsia" w:ascii="仿宋_GB2312" w:hAnsi="宋体" w:eastAsia="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kern w:val="0"/>
          <w:sz w:val="32"/>
          <w:szCs w:val="32"/>
          <w:lang w:bidi="ar"/>
        </w:rPr>
        <w:t>项目运营采购策划和</w:t>
      </w:r>
      <w:r>
        <w:rPr>
          <w:rFonts w:hint="eastAsia" w:ascii="仿宋_GB2312" w:eastAsia="仿宋_GB2312" w:hAnsiTheme="majorEastAsia"/>
          <w:color w:val="000000" w:themeColor="text1"/>
          <w:sz w:val="32"/>
          <w:szCs w:val="32"/>
          <w14:textFill>
            <w14:solidFill>
              <w14:schemeClr w14:val="tx1"/>
            </w14:solidFill>
          </w14:textFill>
        </w:rPr>
        <w:t>招标代理服务。</w:t>
      </w:r>
    </w:p>
    <w:p w14:paraId="354F9AE0">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rPr>
        <w:t>三、响应文件递交截止时间：响应文件应于</w:t>
      </w:r>
      <w:r>
        <w:rPr>
          <w:rFonts w:ascii="仿宋_GB2312" w:hAnsi="宋体" w:eastAsia="仿宋_GB2312"/>
          <w:kern w:val="0"/>
          <w:sz w:val="32"/>
          <w:szCs w:val="32"/>
          <w:highlight w:val="none"/>
        </w:rPr>
        <w:t>202</w:t>
      </w:r>
      <w:r>
        <w:rPr>
          <w:rFonts w:hint="eastAsia" w:ascii="仿宋_GB2312" w:hAnsi="宋体" w:eastAsia="仿宋_GB2312"/>
          <w:kern w:val="0"/>
          <w:sz w:val="32"/>
          <w:szCs w:val="32"/>
          <w:highlight w:val="none"/>
        </w:rPr>
        <w:t>4</w:t>
      </w:r>
      <w:r>
        <w:rPr>
          <w:rFonts w:ascii="仿宋_GB2312" w:hAnsi="宋体" w:eastAsia="仿宋_GB2312"/>
          <w:kern w:val="0"/>
          <w:sz w:val="32"/>
          <w:szCs w:val="32"/>
          <w:highlight w:val="none"/>
        </w:rPr>
        <w:t>年</w:t>
      </w:r>
      <w:r>
        <w:rPr>
          <w:rFonts w:hint="eastAsia" w:ascii="仿宋_GB2312" w:hAnsi="宋体" w:eastAsia="仿宋_GB2312"/>
          <w:kern w:val="0"/>
          <w:sz w:val="32"/>
          <w:szCs w:val="32"/>
          <w:highlight w:val="none"/>
        </w:rPr>
        <w:t>11月</w:t>
      </w:r>
      <w:r>
        <w:rPr>
          <w:rFonts w:hint="eastAsia" w:ascii="仿宋_GB2312" w:hAnsi="宋体" w:eastAsia="仿宋_GB2312"/>
          <w:kern w:val="0"/>
          <w:sz w:val="32"/>
          <w:szCs w:val="32"/>
          <w:highlight w:val="none"/>
          <w:lang w:val="en-US" w:eastAsia="zh-CN"/>
        </w:rPr>
        <w:t>15</w:t>
      </w:r>
      <w:r>
        <w:rPr>
          <w:rFonts w:hint="eastAsia" w:ascii="仿宋_GB2312" w:hAnsi="宋体" w:eastAsia="仿宋_GB2312"/>
          <w:kern w:val="0"/>
          <w:sz w:val="32"/>
          <w:szCs w:val="32"/>
          <w:highlight w:val="none"/>
        </w:rPr>
        <w:t>日</w:t>
      </w:r>
      <w:r>
        <w:rPr>
          <w:rFonts w:hint="eastAsia" w:ascii="仿宋_GB2312" w:hAnsi="宋体" w:eastAsia="仿宋_GB2312"/>
          <w:kern w:val="0"/>
          <w:sz w:val="32"/>
          <w:szCs w:val="32"/>
          <w:highlight w:val="none"/>
          <w:lang w:val="en-US" w:eastAsia="zh-CN"/>
        </w:rPr>
        <w:t>09</w:t>
      </w:r>
      <w:r>
        <w:rPr>
          <w:rFonts w:ascii="仿宋_GB2312" w:hAnsi="宋体" w:eastAsia="仿宋_GB2312"/>
          <w:kern w:val="0"/>
          <w:sz w:val="32"/>
          <w:szCs w:val="32"/>
          <w:highlight w:val="none"/>
        </w:rPr>
        <w:t>:00(北京时间)之前递交，邮件以寄出邮戳为准。</w:t>
      </w:r>
    </w:p>
    <w:p w14:paraId="2BF413CE">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四、响应文件递交地点：深圳市盐田区沙深路48号</w:t>
      </w:r>
      <w:r>
        <w:rPr>
          <w:rFonts w:hint="eastAsia" w:ascii="仿宋_GB2312" w:hAnsi="宋体" w:eastAsia="仿宋_GB2312"/>
          <w:color w:val="000000" w:themeColor="text1"/>
          <w:kern w:val="0"/>
          <w:sz w:val="32"/>
          <w:szCs w:val="32"/>
          <w:highlight w:val="none"/>
          <w14:textFill>
            <w14:solidFill>
              <w14:schemeClr w14:val="tx1"/>
            </w14:solidFill>
          </w14:textFill>
        </w:rPr>
        <w:t>深圳市沙头角商业外贸有限公司</w:t>
      </w:r>
    </w:p>
    <w:p w14:paraId="1ED50515">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color w:val="FF0000"/>
          <w:kern w:val="0"/>
          <w:sz w:val="32"/>
          <w:szCs w:val="32"/>
        </w:rPr>
      </w:pPr>
      <w:r>
        <w:rPr>
          <w:rFonts w:hint="eastAsia" w:ascii="仿宋_GB2312" w:hAnsi="宋体" w:eastAsia="仿宋_GB2312"/>
          <w:kern w:val="0"/>
          <w:sz w:val="32"/>
          <w:szCs w:val="32"/>
          <w:highlight w:val="none"/>
        </w:rPr>
        <w:t>五、采购评审时间：</w:t>
      </w:r>
      <w:r>
        <w:rPr>
          <w:rFonts w:ascii="仿宋_GB2312" w:hAnsi="宋体" w:eastAsia="仿宋_GB2312"/>
          <w:kern w:val="0"/>
          <w:sz w:val="32"/>
          <w:szCs w:val="32"/>
          <w:highlight w:val="none"/>
        </w:rPr>
        <w:t>202</w:t>
      </w:r>
      <w:r>
        <w:rPr>
          <w:rFonts w:hint="eastAsia" w:ascii="仿宋_GB2312" w:hAnsi="宋体" w:eastAsia="仿宋_GB2312"/>
          <w:kern w:val="0"/>
          <w:sz w:val="32"/>
          <w:szCs w:val="32"/>
          <w:highlight w:val="none"/>
        </w:rPr>
        <w:t>4</w:t>
      </w:r>
      <w:r>
        <w:rPr>
          <w:rFonts w:ascii="仿宋_GB2312" w:hAnsi="宋体" w:eastAsia="仿宋_GB2312"/>
          <w:kern w:val="0"/>
          <w:sz w:val="32"/>
          <w:szCs w:val="32"/>
          <w:highlight w:val="none"/>
        </w:rPr>
        <w:t>年</w:t>
      </w:r>
      <w:r>
        <w:rPr>
          <w:rFonts w:hint="eastAsia" w:ascii="仿宋_GB2312" w:hAnsi="宋体" w:eastAsia="仿宋_GB2312"/>
          <w:kern w:val="0"/>
          <w:sz w:val="32"/>
          <w:szCs w:val="32"/>
          <w:highlight w:val="none"/>
        </w:rPr>
        <w:t>11月</w:t>
      </w:r>
      <w:r>
        <w:rPr>
          <w:rFonts w:hint="eastAsia" w:ascii="仿宋_GB2312" w:hAnsi="宋体" w:eastAsia="仿宋_GB2312"/>
          <w:kern w:val="0"/>
          <w:sz w:val="32"/>
          <w:szCs w:val="32"/>
          <w:highlight w:val="none"/>
          <w:lang w:val="en-US" w:eastAsia="zh-CN"/>
        </w:rPr>
        <w:t>15</w:t>
      </w:r>
      <w:r>
        <w:rPr>
          <w:rFonts w:hint="eastAsia" w:ascii="仿宋_GB2312" w:hAnsi="宋体" w:eastAsia="仿宋_GB2312"/>
          <w:kern w:val="0"/>
          <w:sz w:val="32"/>
          <w:szCs w:val="32"/>
          <w:highlight w:val="none"/>
        </w:rPr>
        <w:t>日</w:t>
      </w:r>
      <w:r>
        <w:rPr>
          <w:rFonts w:hint="eastAsia" w:ascii="仿宋_GB2312" w:hAnsi="宋体" w:eastAsia="仿宋_GB2312"/>
          <w:kern w:val="0"/>
          <w:sz w:val="32"/>
          <w:szCs w:val="32"/>
          <w:highlight w:val="none"/>
          <w:lang w:val="en-US" w:eastAsia="zh-CN"/>
        </w:rPr>
        <w:t>10</w:t>
      </w:r>
      <w:r>
        <w:rPr>
          <w:rFonts w:ascii="仿宋_GB2312" w:hAnsi="宋体" w:eastAsia="仿宋_GB2312"/>
          <w:kern w:val="0"/>
          <w:sz w:val="32"/>
          <w:szCs w:val="32"/>
          <w:highlight w:val="none"/>
        </w:rPr>
        <w:t>:00</w:t>
      </w:r>
      <w:r>
        <w:rPr>
          <w:rFonts w:ascii="仿宋_GB2312" w:hAnsi="宋体" w:eastAsia="仿宋_GB2312"/>
          <w:kern w:val="0"/>
          <w:sz w:val="32"/>
          <w:szCs w:val="32"/>
        </w:rPr>
        <w:t>(北京时间)</w:t>
      </w:r>
      <w:r>
        <w:rPr>
          <w:rFonts w:hint="eastAsia" w:ascii="仿宋_GB2312" w:hAnsi="仿宋_GB2312" w:eastAsia="仿宋_GB2312" w:cs="仿宋_GB2312"/>
          <w:kern w:val="0"/>
          <w:sz w:val="32"/>
          <w:szCs w:val="32"/>
        </w:rPr>
        <w:t>，由</w:t>
      </w:r>
      <w:r>
        <w:rPr>
          <w:rFonts w:hint="eastAsia" w:ascii="仿宋_GB2312" w:hAnsi="仿宋_GB2312" w:eastAsia="仿宋_GB2312" w:cs="仿宋_GB2312"/>
          <w:kern w:val="0"/>
          <w:sz w:val="32"/>
          <w:szCs w:val="32"/>
          <w:lang w:val="en-US" w:eastAsia="zh-CN"/>
        </w:rPr>
        <w:t>采购人</w:t>
      </w:r>
      <w:r>
        <w:rPr>
          <w:rFonts w:hint="eastAsia" w:ascii="仿宋_GB2312" w:hAnsi="仿宋_GB2312" w:eastAsia="仿宋_GB2312" w:cs="仿宋_GB2312"/>
          <w:kern w:val="0"/>
          <w:sz w:val="32"/>
          <w:szCs w:val="32"/>
        </w:rPr>
        <w:t>自行组织开展评审工作。</w:t>
      </w:r>
    </w:p>
    <w:p w14:paraId="36A0C081">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六、评审地点：深圳市盐田区沙深路48号</w:t>
      </w:r>
      <w:r>
        <w:rPr>
          <w:rFonts w:hint="eastAsia" w:ascii="仿宋_GB2312" w:hAnsi="宋体" w:eastAsia="仿宋_GB2312"/>
          <w:kern w:val="0"/>
          <w:sz w:val="32"/>
          <w:szCs w:val="32"/>
          <w:lang w:val="en-US" w:eastAsia="zh-CN"/>
        </w:rPr>
        <w:t>六楼中心会议室</w:t>
      </w:r>
      <w:r>
        <w:rPr>
          <w:rFonts w:hint="eastAsia" w:ascii="仿宋_GB2312" w:hAnsi="宋体" w:eastAsia="仿宋_GB2312"/>
          <w:kern w:val="0"/>
          <w:sz w:val="32"/>
          <w:szCs w:val="32"/>
        </w:rPr>
        <w:t>。</w:t>
      </w:r>
    </w:p>
    <w:p w14:paraId="0B17D045">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七、采购结果公示：评审后</w:t>
      </w:r>
      <w:r>
        <w:rPr>
          <w:rFonts w:hint="eastAsia" w:ascii="仿宋_GB2312" w:hAnsi="宋体" w:eastAsia="仿宋_GB2312"/>
          <w:kern w:val="0"/>
          <w:sz w:val="32"/>
          <w:szCs w:val="32"/>
          <w:lang w:val="en-US" w:eastAsia="zh-CN"/>
        </w:rPr>
        <w:t>3</w:t>
      </w:r>
      <w:r>
        <w:rPr>
          <w:rFonts w:hint="eastAsia" w:ascii="仿宋_GB2312" w:hAnsi="宋体" w:eastAsia="仿宋_GB2312"/>
          <w:kern w:val="0"/>
          <w:sz w:val="32"/>
          <w:szCs w:val="32"/>
        </w:rPr>
        <w:t>日内。</w:t>
      </w:r>
    </w:p>
    <w:p w14:paraId="1D3B6C4C">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八、采购单位和联系方式：</w:t>
      </w:r>
    </w:p>
    <w:p w14:paraId="031789E8">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（一）</w:t>
      </w:r>
      <w:r>
        <w:rPr>
          <w:rFonts w:hint="eastAsia" w:ascii="仿宋_GB2312" w:hAnsi="宋体" w:eastAsia="仿宋_GB2312"/>
          <w:color w:val="000000" w:themeColor="text1"/>
          <w:kern w:val="0"/>
          <w:sz w:val="32"/>
          <w:szCs w:val="32"/>
          <w14:textFill>
            <w14:solidFill>
              <w14:schemeClr w14:val="tx1"/>
            </w14:solidFill>
          </w14:textFill>
        </w:rPr>
        <w:t>深圳市沙头角商业外贸有限公司</w:t>
      </w:r>
      <w:r>
        <w:rPr>
          <w:rFonts w:hint="eastAsia" w:ascii="仿宋_GB2312" w:hAnsi="宋体" w:eastAsia="仿宋_GB2312"/>
          <w:kern w:val="0"/>
          <w:sz w:val="32"/>
          <w:szCs w:val="32"/>
        </w:rPr>
        <w:t>；</w:t>
      </w:r>
    </w:p>
    <w:p w14:paraId="04E27CF5">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（二）详细地址：深圳市盐田区沙深路48号；</w:t>
      </w:r>
    </w:p>
    <w:p w14:paraId="4528656D">
      <w:pPr>
        <w:keepNext w:val="0"/>
        <w:keepLines w:val="0"/>
        <w:pageBreakBefore w:val="0"/>
        <w:widowControl/>
        <w:kinsoku/>
        <w:topLinePunct w:val="0"/>
        <w:autoSpaceDE/>
        <w:autoSpaceDN/>
        <w:bidi w:val="0"/>
        <w:adjustRightInd/>
        <w:spacing w:beforeAutospacing="0" w:afterAutospacing="0" w:line="560" w:lineRule="exact"/>
        <w:ind w:firstLine="640" w:firstLineChars="200"/>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（三）联系人：</w:t>
      </w:r>
      <w:r>
        <w:rPr>
          <w:rFonts w:hint="eastAsia" w:ascii="仿宋_GB2312" w:hAnsi="宋体" w:eastAsia="仿宋_GB2312"/>
          <w:kern w:val="0"/>
          <w:sz w:val="32"/>
          <w:szCs w:val="32"/>
          <w:highlight w:val="none"/>
          <w:lang w:val="en-US" w:eastAsia="zh-CN"/>
        </w:rPr>
        <w:t>何舒</w:t>
      </w:r>
      <w:r>
        <w:rPr>
          <w:rFonts w:hint="eastAsia" w:ascii="仿宋_GB2312" w:hAnsi="宋体" w:eastAsia="仿宋_GB2312"/>
          <w:kern w:val="0"/>
          <w:sz w:val="32"/>
          <w:szCs w:val="32"/>
          <w:highlight w:val="none"/>
        </w:rPr>
        <w:t>，0755—25358162；</w:t>
      </w:r>
    </w:p>
    <w:p w14:paraId="56E9F973">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（四）邮编：518000；</w:t>
      </w:r>
    </w:p>
    <w:p w14:paraId="7B12452F">
      <w:pPr>
        <w:keepNext w:val="0"/>
        <w:keepLines w:val="0"/>
        <w:pageBreakBefore w:val="0"/>
        <w:widowControl/>
        <w:kinsoku/>
        <w:topLinePunct w:val="0"/>
        <w:autoSpaceDE/>
        <w:autoSpaceDN/>
        <w:bidi w:val="0"/>
        <w:adjustRightInd/>
        <w:spacing w:beforeAutospacing="0" w:afterAutospacing="0" w:line="560" w:lineRule="exact"/>
        <w:ind w:left="0" w:leftChars="0" w:firstLine="640" w:firstLineChars="200"/>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（五）电子信箱：</w:t>
      </w:r>
      <w:r>
        <w:rPr>
          <w:rFonts w:hint="eastAsia" w:ascii="仿宋_GB2312" w:hAnsi="宋体" w:eastAsia="仿宋_GB2312"/>
          <w:kern w:val="0"/>
          <w:sz w:val="32"/>
          <w:szCs w:val="32"/>
          <w:highlight w:val="none"/>
        </w:rPr>
        <w:fldChar w:fldCharType="begin"/>
      </w:r>
      <w:r>
        <w:rPr>
          <w:rFonts w:hint="eastAsia" w:ascii="仿宋_GB2312" w:hAnsi="宋体" w:eastAsia="仿宋_GB2312"/>
          <w:kern w:val="0"/>
          <w:sz w:val="32"/>
          <w:szCs w:val="32"/>
          <w:highlight w:val="none"/>
        </w:rPr>
        <w:instrText xml:space="preserve"> HYPERLINK "mailto:wglttyk@szgm.gov.cn。" </w:instrText>
      </w:r>
      <w:r>
        <w:rPr>
          <w:rFonts w:hint="eastAsia" w:ascii="仿宋_GB2312" w:hAnsi="宋体" w:eastAsia="仿宋_GB2312"/>
          <w:kern w:val="0"/>
          <w:sz w:val="32"/>
          <w:szCs w:val="32"/>
          <w:highlight w:val="none"/>
        </w:rPr>
        <w:fldChar w:fldCharType="separate"/>
      </w:r>
      <w:r>
        <w:rPr>
          <w:rFonts w:hint="eastAsia" w:ascii="仿宋_GB2312" w:hAnsi="宋体" w:eastAsia="仿宋_GB2312"/>
          <w:kern w:val="0"/>
          <w:sz w:val="32"/>
          <w:szCs w:val="32"/>
          <w:highlight w:val="none"/>
          <w:lang w:val="en-US" w:eastAsia="zh-CN"/>
        </w:rPr>
        <w:t>shu113@qq.com</w:t>
      </w:r>
      <w:r>
        <w:rPr>
          <w:rFonts w:hint="eastAsia" w:ascii="仿宋_GB2312" w:hAnsi="宋体" w:eastAsia="仿宋_GB2312"/>
          <w:kern w:val="0"/>
          <w:sz w:val="32"/>
          <w:szCs w:val="32"/>
          <w:highlight w:val="none"/>
        </w:rPr>
        <w:t>。</w:t>
      </w:r>
      <w:r>
        <w:rPr>
          <w:rFonts w:hint="eastAsia" w:ascii="仿宋_GB2312" w:hAnsi="宋体" w:eastAsia="仿宋_GB2312"/>
          <w:kern w:val="0"/>
          <w:sz w:val="32"/>
          <w:szCs w:val="32"/>
          <w:highlight w:val="none"/>
        </w:rPr>
        <w:fldChar w:fldCharType="end"/>
      </w:r>
    </w:p>
    <w:p w14:paraId="3C43D83B">
      <w:pPr>
        <w:pStyle w:val="2"/>
        <w:rPr>
          <w:rFonts w:hint="eastAsia"/>
        </w:rPr>
      </w:pPr>
    </w:p>
    <w:p w14:paraId="5442E1CC">
      <w:pPr>
        <w:keepNext w:val="0"/>
        <w:keepLines w:val="0"/>
        <w:pageBreakBefore w:val="0"/>
        <w:kinsoku/>
        <w:wordWrap w:val="0"/>
        <w:topLinePunct w:val="0"/>
        <w:autoSpaceDE/>
        <w:autoSpaceDN/>
        <w:bidi w:val="0"/>
        <w:adjustRightInd/>
        <w:spacing w:beforeAutospacing="0" w:afterAutospacing="0" w:line="560" w:lineRule="exact"/>
        <w:ind w:left="0" w:leftChars="0" w:firstLine="0" w:firstLineChars="0"/>
        <w:jc w:val="right"/>
        <w:textAlignment w:val="auto"/>
        <w:rPr>
          <w:rFonts w:hint="eastAsia" w:ascii="仿宋_GB2312" w:eastAsia="仿宋_GB2312"/>
          <w:sz w:val="32"/>
          <w:szCs w:val="32"/>
        </w:rPr>
      </w:pPr>
      <w:r>
        <w:rPr>
          <w:rFonts w:hint="eastAsia" w:ascii="仿宋_GB2312" w:hAnsi="宋体" w:eastAsia="仿宋_GB2312"/>
          <w:color w:val="000000" w:themeColor="text1"/>
          <w:kern w:val="0"/>
          <w:sz w:val="32"/>
          <w:szCs w:val="32"/>
          <w:lang w:val="en-US" w:eastAsia="zh-CN"/>
          <w14:textFill>
            <w14:solidFill>
              <w14:schemeClr w14:val="tx1"/>
            </w14:solidFill>
          </w14:textFill>
        </w:rPr>
        <w:t xml:space="preserve">   </w:t>
      </w:r>
      <w:r>
        <w:rPr>
          <w:rFonts w:hint="eastAsia" w:ascii="仿宋_GB2312" w:hAnsi="宋体" w:eastAsia="仿宋_GB2312"/>
          <w:color w:val="000000" w:themeColor="text1"/>
          <w:kern w:val="0"/>
          <w:sz w:val="32"/>
          <w:szCs w:val="32"/>
          <w14:textFill>
            <w14:solidFill>
              <w14:schemeClr w14:val="tx1"/>
            </w14:solidFill>
          </w14:textFill>
        </w:rPr>
        <w:t>深圳市沙头角商业外贸有限公司</w:t>
      </w:r>
      <w:r>
        <w:rPr>
          <w:rFonts w:hint="eastAsia" w:ascii="仿宋_GB2312" w:eastAsia="仿宋_GB2312"/>
          <w:sz w:val="32"/>
          <w:szCs w:val="32"/>
        </w:rPr>
        <w:t xml:space="preserve">        </w:t>
      </w:r>
    </w:p>
    <w:p w14:paraId="4FD5949E">
      <w:pPr>
        <w:keepNext w:val="0"/>
        <w:keepLines w:val="0"/>
        <w:pageBreakBefore w:val="0"/>
        <w:kinsoku/>
        <w:wordWrap w:val="0"/>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sz w:val="32"/>
          <w:szCs w:val="32"/>
          <w:highlight w:val="none"/>
        </w:rPr>
      </w:pPr>
      <w:r>
        <w:rPr>
          <w:rFonts w:hint="eastAsia" w:ascii="仿宋_GB2312" w:eastAsia="仿宋_GB2312"/>
          <w:sz w:val="32"/>
          <w:szCs w:val="32"/>
          <w:highlight w:val="none"/>
          <w:lang w:val="en-US" w:eastAsia="zh-CN"/>
        </w:rPr>
        <w:t xml:space="preserve">            </w:t>
      </w:r>
      <w:r>
        <w:rPr>
          <w:rFonts w:hint="eastAsia" w:ascii="仿宋_GB2312" w:eastAsia="仿宋_GB2312"/>
          <w:sz w:val="32"/>
          <w:szCs w:val="32"/>
          <w:highlight w:val="none"/>
        </w:rPr>
        <w:t>2024年11月</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日</w:t>
      </w:r>
    </w:p>
    <w:p w14:paraId="3D5631AF">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黑体" w:eastAsia="黑体"/>
          <w:sz w:val="36"/>
          <w:szCs w:val="36"/>
        </w:rPr>
      </w:pPr>
      <w:r>
        <w:rPr>
          <w:rFonts w:hint="eastAsia" w:ascii="黑体" w:eastAsia="黑体"/>
          <w:sz w:val="36"/>
          <w:szCs w:val="36"/>
        </w:rPr>
        <w:br w:type="page"/>
      </w:r>
    </w:p>
    <w:p w14:paraId="135EE24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黑体" w:eastAsia="黑体"/>
          <w:sz w:val="36"/>
          <w:szCs w:val="36"/>
        </w:rPr>
      </w:pPr>
      <w:r>
        <w:rPr>
          <w:rFonts w:hint="eastAsia" w:ascii="黑体" w:eastAsia="黑体"/>
          <w:sz w:val="36"/>
          <w:szCs w:val="36"/>
        </w:rPr>
        <w:t>第二章    采购项目要求</w:t>
      </w:r>
    </w:p>
    <w:p w14:paraId="2DB3F0B5">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黑体" w:eastAsia="黑体"/>
          <w:sz w:val="36"/>
          <w:szCs w:val="36"/>
        </w:rPr>
      </w:pPr>
    </w:p>
    <w:p w14:paraId="2AF0B9A7">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黑体" w:hAnsi="黑体" w:eastAsia="黑体" w:cs="黑体"/>
          <w:sz w:val="32"/>
          <w:szCs w:val="32"/>
        </w:rPr>
        <w:t>第一部分  项目说明</w:t>
      </w:r>
    </w:p>
    <w:p w14:paraId="11DDB75F">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outlineLvl w:val="0"/>
        <w:rPr>
          <w:rFonts w:hint="eastAsia" w:ascii="仿宋_GB2312" w:hAnsi="宋体" w:eastAsia="仿宋_GB2312"/>
          <w:b/>
          <w:bCs/>
          <w:kern w:val="0"/>
          <w:sz w:val="32"/>
          <w:szCs w:val="32"/>
        </w:rPr>
      </w:pPr>
      <w:r>
        <w:rPr>
          <w:rFonts w:hint="eastAsia" w:ascii="仿宋_GB2312" w:hAnsi="宋体" w:eastAsia="仿宋_GB2312"/>
          <w:b/>
          <w:bCs/>
          <w:kern w:val="0"/>
          <w:sz w:val="32"/>
          <w:szCs w:val="32"/>
        </w:rPr>
        <w:t>一、项目基本信息：</w:t>
      </w:r>
    </w:p>
    <w:tbl>
      <w:tblPr>
        <w:tblStyle w:val="10"/>
        <w:tblpPr w:leftFromText="180" w:rightFromText="180" w:vertAnchor="text" w:horzAnchor="page" w:tblpX="1775" w:tblpY="108"/>
        <w:tblOverlap w:val="never"/>
        <w:tblW w:w="8936" w:type="dxa"/>
        <w:tblInd w:w="0" w:type="dxa"/>
        <w:tblLayout w:type="fixed"/>
        <w:tblCellMar>
          <w:top w:w="0" w:type="dxa"/>
          <w:left w:w="108" w:type="dxa"/>
          <w:bottom w:w="0" w:type="dxa"/>
          <w:right w:w="108" w:type="dxa"/>
        </w:tblCellMar>
      </w:tblPr>
      <w:tblGrid>
        <w:gridCol w:w="1616"/>
        <w:gridCol w:w="7320"/>
      </w:tblGrid>
      <w:tr w14:paraId="4187EEC3">
        <w:tblPrEx>
          <w:tblCellMar>
            <w:top w:w="0" w:type="dxa"/>
            <w:left w:w="108" w:type="dxa"/>
            <w:bottom w:w="0" w:type="dxa"/>
            <w:right w:w="108" w:type="dxa"/>
          </w:tblCellMar>
        </w:tblPrEx>
        <w:trPr>
          <w:trHeight w:val="569" w:hRule="atLeast"/>
        </w:trPr>
        <w:tc>
          <w:tcPr>
            <w:tcW w:w="1616" w:type="dxa"/>
            <w:tcBorders>
              <w:top w:val="single" w:color="000000" w:sz="4" w:space="0"/>
              <w:left w:val="single" w:color="000000" w:sz="4" w:space="0"/>
              <w:bottom w:val="single" w:color="000000" w:sz="4" w:space="0"/>
              <w:right w:val="single" w:color="000000" w:sz="4" w:space="0"/>
            </w:tcBorders>
            <w:vAlign w:val="center"/>
          </w:tcPr>
          <w:p w14:paraId="755D3AAA">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项目名称</w:t>
            </w:r>
          </w:p>
        </w:tc>
        <w:tc>
          <w:tcPr>
            <w:tcW w:w="7320" w:type="dxa"/>
            <w:tcBorders>
              <w:top w:val="single" w:color="000000" w:sz="4" w:space="0"/>
              <w:left w:val="nil"/>
              <w:bottom w:val="single" w:color="000000" w:sz="4" w:space="0"/>
              <w:right w:val="single" w:color="000000" w:sz="4" w:space="0"/>
            </w:tcBorders>
          </w:tcPr>
          <w:p w14:paraId="25715E90">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kern w:val="0"/>
                <w:sz w:val="32"/>
                <w:szCs w:val="32"/>
              </w:rPr>
            </w:pPr>
            <w:r>
              <w:rPr>
                <w:rFonts w:hint="eastAsia" w:ascii="仿宋_GB2312" w:eastAsia="仿宋_GB2312" w:hAnsiTheme="minorHAnsi" w:cstheme="minorBidi"/>
                <w:sz w:val="32"/>
                <w:szCs w:val="32"/>
              </w:rPr>
              <w:t>深圳市盐田区大梅沙海滨公园社会化运营项目</w:t>
            </w:r>
            <w:r>
              <w:rPr>
                <w:rFonts w:hint="eastAsia" w:ascii="仿宋_GB2312" w:hAnsi="宋体" w:eastAsia="仿宋_GB2312"/>
                <w:color w:val="000000" w:themeColor="text1"/>
                <w:kern w:val="0"/>
                <w:sz w:val="32"/>
                <w:szCs w:val="32"/>
                <w14:textFill>
                  <w14:solidFill>
                    <w14:schemeClr w14:val="tx1"/>
                  </w14:solidFill>
                </w14:textFill>
              </w:rPr>
              <w:t>咨询服务</w:t>
            </w:r>
          </w:p>
        </w:tc>
      </w:tr>
      <w:tr w14:paraId="68660D26">
        <w:tblPrEx>
          <w:tblCellMar>
            <w:top w:w="0" w:type="dxa"/>
            <w:left w:w="108" w:type="dxa"/>
            <w:bottom w:w="0" w:type="dxa"/>
            <w:right w:w="108" w:type="dxa"/>
          </w:tblCellMar>
        </w:tblPrEx>
        <w:trPr>
          <w:trHeight w:val="579" w:hRule="atLeast"/>
        </w:trPr>
        <w:tc>
          <w:tcPr>
            <w:tcW w:w="1616" w:type="dxa"/>
            <w:tcBorders>
              <w:top w:val="single" w:color="000000" w:sz="4" w:space="0"/>
              <w:left w:val="single" w:color="000000" w:sz="4" w:space="0"/>
              <w:bottom w:val="single" w:color="000000" w:sz="4" w:space="0"/>
              <w:right w:val="single" w:color="000000" w:sz="4" w:space="0"/>
            </w:tcBorders>
            <w:vAlign w:val="center"/>
          </w:tcPr>
          <w:p w14:paraId="01840FAE">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项目情况</w:t>
            </w:r>
          </w:p>
        </w:tc>
        <w:tc>
          <w:tcPr>
            <w:tcW w:w="7320" w:type="dxa"/>
            <w:tcBorders>
              <w:top w:val="single" w:color="000000" w:sz="4" w:space="0"/>
              <w:left w:val="nil"/>
              <w:bottom w:val="single" w:color="000000" w:sz="4" w:space="0"/>
              <w:right w:val="single" w:color="000000" w:sz="4" w:space="0"/>
            </w:tcBorders>
            <w:vAlign w:val="center"/>
          </w:tcPr>
          <w:p w14:paraId="70167F55">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Calibri" w:eastAsia="仿宋_GB2312"/>
                <w:sz w:val="32"/>
                <w:szCs w:val="32"/>
              </w:rPr>
              <w:t>大梅沙海滨公园由盐田区政府委托采购单位负责整体经营管理，园内包括海上运动、水上乐园、滑沙、愿望塔、观光小火车等主要商业合同将于2024年底到期，采购单位拟组织开展新一轮运营采购前期准备工作以确保公园的正常运营与管理。</w:t>
            </w:r>
          </w:p>
        </w:tc>
      </w:tr>
      <w:tr w14:paraId="04A7DE3F">
        <w:tblPrEx>
          <w:tblCellMar>
            <w:top w:w="0" w:type="dxa"/>
            <w:left w:w="108" w:type="dxa"/>
            <w:bottom w:w="0" w:type="dxa"/>
            <w:right w:w="108" w:type="dxa"/>
          </w:tblCellMar>
        </w:tblPrEx>
        <w:trPr>
          <w:trHeight w:val="579" w:hRule="atLeast"/>
        </w:trPr>
        <w:tc>
          <w:tcPr>
            <w:tcW w:w="1616" w:type="dxa"/>
            <w:tcBorders>
              <w:top w:val="single" w:color="000000" w:sz="4" w:space="0"/>
              <w:left w:val="single" w:color="000000" w:sz="4" w:space="0"/>
              <w:bottom w:val="single" w:color="000000" w:sz="4" w:space="0"/>
              <w:right w:val="single" w:color="000000" w:sz="4" w:space="0"/>
            </w:tcBorders>
            <w:vAlign w:val="center"/>
          </w:tcPr>
          <w:p w14:paraId="57428862">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采购单位</w:t>
            </w:r>
          </w:p>
        </w:tc>
        <w:tc>
          <w:tcPr>
            <w:tcW w:w="7320" w:type="dxa"/>
            <w:tcBorders>
              <w:top w:val="single" w:color="000000" w:sz="4" w:space="0"/>
              <w:left w:val="nil"/>
              <w:bottom w:val="single" w:color="000000" w:sz="4" w:space="0"/>
              <w:right w:val="single" w:color="000000" w:sz="4" w:space="0"/>
            </w:tcBorders>
            <w:vAlign w:val="center"/>
          </w:tcPr>
          <w:p w14:paraId="07813E4A">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宋体" w:eastAsia="仿宋_GB2312"/>
                <w:color w:val="000000" w:themeColor="text1"/>
                <w:kern w:val="0"/>
                <w:sz w:val="32"/>
                <w:szCs w:val="32"/>
                <w14:textFill>
                  <w14:solidFill>
                    <w14:schemeClr w14:val="tx1"/>
                  </w14:solidFill>
                </w14:textFill>
              </w:rPr>
              <w:t>深圳市沙头角商业外贸有限公司</w:t>
            </w:r>
            <w:r>
              <w:rPr>
                <w:rFonts w:hint="eastAsia" w:ascii="仿宋_GB2312" w:eastAsia="仿宋_GB2312"/>
                <w:sz w:val="32"/>
                <w:szCs w:val="32"/>
              </w:rPr>
              <w:t xml:space="preserve"> </w:t>
            </w:r>
          </w:p>
        </w:tc>
      </w:tr>
      <w:tr w14:paraId="0413A7BD">
        <w:tblPrEx>
          <w:tblCellMar>
            <w:top w:w="0" w:type="dxa"/>
            <w:left w:w="108" w:type="dxa"/>
            <w:bottom w:w="0" w:type="dxa"/>
            <w:right w:w="108" w:type="dxa"/>
          </w:tblCellMar>
        </w:tblPrEx>
        <w:trPr>
          <w:trHeight w:val="588" w:hRule="atLeast"/>
        </w:trPr>
        <w:tc>
          <w:tcPr>
            <w:tcW w:w="1616" w:type="dxa"/>
            <w:tcBorders>
              <w:top w:val="single" w:color="000000" w:sz="4" w:space="0"/>
              <w:left w:val="single" w:color="000000" w:sz="4" w:space="0"/>
              <w:bottom w:val="single" w:color="000000" w:sz="4" w:space="0"/>
              <w:right w:val="single" w:color="000000" w:sz="4" w:space="0"/>
            </w:tcBorders>
            <w:vAlign w:val="center"/>
          </w:tcPr>
          <w:p w14:paraId="2B2D17F8">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预算金额</w:t>
            </w:r>
          </w:p>
        </w:tc>
        <w:tc>
          <w:tcPr>
            <w:tcW w:w="7320" w:type="dxa"/>
            <w:tcBorders>
              <w:top w:val="single" w:color="000000" w:sz="4" w:space="0"/>
              <w:left w:val="nil"/>
              <w:bottom w:val="single" w:color="000000" w:sz="4" w:space="0"/>
              <w:right w:val="single" w:color="000000" w:sz="4" w:space="0"/>
            </w:tcBorders>
            <w:vAlign w:val="center"/>
          </w:tcPr>
          <w:p w14:paraId="5670975F">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84.36万元（不含招标代理服务费，招标代理服务费由</w:t>
            </w:r>
            <w:r>
              <w:rPr>
                <w:rFonts w:hint="eastAsia" w:ascii="仿宋_GB2312" w:hAnsi="宋体" w:eastAsia="仿宋_GB2312"/>
                <w:kern w:val="0"/>
                <w:sz w:val="32"/>
                <w:szCs w:val="32"/>
                <w:highlight w:val="none"/>
                <w:lang w:val="en-US" w:eastAsia="zh-CN"/>
              </w:rPr>
              <w:t>后续引入的社会投资主体</w:t>
            </w:r>
            <w:r>
              <w:rPr>
                <w:rFonts w:hint="eastAsia" w:ascii="仿宋_GB2312" w:hAnsi="宋体" w:eastAsia="仿宋_GB2312"/>
                <w:kern w:val="0"/>
                <w:sz w:val="32"/>
                <w:szCs w:val="32"/>
                <w:highlight w:val="none"/>
              </w:rPr>
              <w:t>承担）。</w:t>
            </w:r>
          </w:p>
        </w:tc>
      </w:tr>
      <w:tr w14:paraId="73F23DD0">
        <w:tblPrEx>
          <w:tblCellMar>
            <w:top w:w="0" w:type="dxa"/>
            <w:left w:w="108" w:type="dxa"/>
            <w:bottom w:w="0" w:type="dxa"/>
            <w:right w:w="108" w:type="dxa"/>
          </w:tblCellMar>
        </w:tblPrEx>
        <w:trPr>
          <w:trHeight w:val="588" w:hRule="atLeast"/>
        </w:trPr>
        <w:tc>
          <w:tcPr>
            <w:tcW w:w="1616" w:type="dxa"/>
            <w:tcBorders>
              <w:top w:val="single" w:color="000000" w:sz="4" w:space="0"/>
              <w:left w:val="single" w:color="000000" w:sz="4" w:space="0"/>
              <w:bottom w:val="single" w:color="000000" w:sz="4" w:space="0"/>
              <w:right w:val="single" w:color="000000" w:sz="4" w:space="0"/>
            </w:tcBorders>
            <w:vAlign w:val="center"/>
          </w:tcPr>
          <w:p w14:paraId="6CA2E2E5">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lang w:val="en-US" w:eastAsia="zh-CN"/>
              </w:rPr>
              <w:t>服务</w:t>
            </w:r>
            <w:r>
              <w:rPr>
                <w:rFonts w:hint="eastAsia" w:ascii="仿宋_GB2312" w:hAnsi="宋体" w:eastAsia="仿宋_GB2312"/>
                <w:kern w:val="0"/>
                <w:sz w:val="32"/>
                <w:szCs w:val="32"/>
                <w:highlight w:val="none"/>
              </w:rPr>
              <w:t>期限</w:t>
            </w:r>
          </w:p>
        </w:tc>
        <w:tc>
          <w:tcPr>
            <w:tcW w:w="7320" w:type="dxa"/>
            <w:tcBorders>
              <w:top w:val="single" w:color="000000" w:sz="4" w:space="0"/>
              <w:left w:val="nil"/>
              <w:bottom w:val="single" w:color="000000" w:sz="4" w:space="0"/>
              <w:right w:val="single" w:color="000000" w:sz="4" w:space="0"/>
            </w:tcBorders>
            <w:vAlign w:val="center"/>
          </w:tcPr>
          <w:p w14:paraId="4794A0DD">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highlight w:val="none"/>
              </w:rPr>
            </w:pPr>
            <w:r>
              <w:rPr>
                <w:rFonts w:hint="eastAsia" w:ascii="仿宋_GB2312" w:eastAsia="仿宋_GB2312" w:hAnsiTheme="minorHAnsi" w:cstheme="minorBidi"/>
                <w:sz w:val="32"/>
                <w:szCs w:val="32"/>
                <w:highlight w:val="none"/>
                <w:lang w:val="en-US" w:eastAsia="zh-CN"/>
              </w:rPr>
              <w:t>自</w:t>
            </w:r>
            <w:r>
              <w:rPr>
                <w:rFonts w:hint="eastAsia" w:ascii="仿宋_GB2312" w:eastAsia="仿宋_GB2312" w:cstheme="minorBidi"/>
                <w:sz w:val="32"/>
                <w:szCs w:val="32"/>
                <w:highlight w:val="none"/>
                <w:lang w:val="en-US" w:eastAsia="zh-CN"/>
              </w:rPr>
              <w:t>本项目</w:t>
            </w:r>
            <w:r>
              <w:rPr>
                <w:rFonts w:hint="eastAsia" w:ascii="仿宋_GB2312" w:eastAsia="仿宋_GB2312" w:hAnsiTheme="minorHAnsi" w:cstheme="minorBidi"/>
                <w:sz w:val="32"/>
                <w:szCs w:val="32"/>
                <w:highlight w:val="none"/>
                <w:lang w:val="en-US" w:eastAsia="zh-CN"/>
              </w:rPr>
              <w:t>咨询服务正式委托之日起至</w:t>
            </w:r>
            <w:r>
              <w:rPr>
                <w:rFonts w:hint="eastAsia" w:ascii="仿宋_GB2312" w:eastAsia="仿宋_GB2312" w:cstheme="minorBidi"/>
                <w:sz w:val="32"/>
                <w:szCs w:val="32"/>
                <w:highlight w:val="none"/>
                <w:lang w:val="en-US" w:eastAsia="zh-CN"/>
              </w:rPr>
              <w:t>采购单位</w:t>
            </w:r>
            <w:r>
              <w:rPr>
                <w:rFonts w:hint="eastAsia" w:ascii="仿宋_GB2312" w:eastAsia="仿宋_GB2312" w:hAnsiTheme="minorHAnsi" w:cstheme="minorBidi"/>
                <w:sz w:val="32"/>
                <w:szCs w:val="32"/>
                <w:highlight w:val="none"/>
                <w:lang w:val="en-US" w:eastAsia="zh-CN"/>
              </w:rPr>
              <w:t>与</w:t>
            </w:r>
            <w:r>
              <w:rPr>
                <w:rFonts w:hint="eastAsia" w:ascii="仿宋_GB2312" w:eastAsia="仿宋_GB2312" w:cstheme="minorBidi"/>
                <w:sz w:val="32"/>
                <w:szCs w:val="32"/>
                <w:highlight w:val="none"/>
                <w:lang w:val="en-US" w:eastAsia="zh-CN"/>
              </w:rPr>
              <w:t>社会投资主体</w:t>
            </w:r>
            <w:r>
              <w:rPr>
                <w:rFonts w:hint="eastAsia" w:ascii="仿宋_GB2312" w:eastAsia="仿宋_GB2312" w:hAnsiTheme="minorHAnsi" w:cstheme="minorBidi"/>
                <w:sz w:val="32"/>
                <w:szCs w:val="32"/>
                <w:highlight w:val="none"/>
                <w:lang w:val="en-US" w:eastAsia="zh-CN"/>
              </w:rPr>
              <w:t>签订</w:t>
            </w:r>
            <w:r>
              <w:rPr>
                <w:rFonts w:hint="eastAsia" w:ascii="仿宋_GB2312" w:eastAsia="仿宋_GB2312" w:cstheme="minorBidi"/>
                <w:sz w:val="32"/>
                <w:szCs w:val="32"/>
                <w:highlight w:val="none"/>
                <w:lang w:val="en-US" w:eastAsia="zh-CN"/>
              </w:rPr>
              <w:t>社会化运营合同</w:t>
            </w:r>
            <w:r>
              <w:rPr>
                <w:rFonts w:hint="eastAsia" w:ascii="仿宋_GB2312" w:eastAsia="仿宋_GB2312" w:hAnsiTheme="minorHAnsi" w:cstheme="minorBidi"/>
                <w:sz w:val="32"/>
                <w:szCs w:val="32"/>
                <w:highlight w:val="none"/>
                <w:lang w:val="en-US" w:eastAsia="zh-CN"/>
              </w:rPr>
              <w:t>为止。</w:t>
            </w:r>
          </w:p>
        </w:tc>
      </w:tr>
    </w:tbl>
    <w:p w14:paraId="4EA74D19">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b/>
          <w:bCs/>
          <w:kern w:val="0"/>
          <w:sz w:val="32"/>
          <w:szCs w:val="32"/>
        </w:rPr>
      </w:pPr>
      <w:r>
        <w:rPr>
          <w:rFonts w:hint="eastAsia" w:ascii="仿宋_GB2312" w:hAnsi="宋体" w:eastAsia="仿宋_GB2312"/>
          <w:b/>
          <w:bCs/>
          <w:kern w:val="0"/>
          <w:sz w:val="32"/>
          <w:szCs w:val="32"/>
        </w:rPr>
        <w:t>二、采购内容</w:t>
      </w:r>
    </w:p>
    <w:p w14:paraId="48D935DE">
      <w:pPr>
        <w:keepNext w:val="0"/>
        <w:keepLines w:val="0"/>
        <w:pageBreakBefore w:val="0"/>
        <w:widowControl/>
        <w:numPr>
          <w:ilvl w:val="255"/>
          <w:numId w:val="0"/>
        </w:numPr>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color w:val="000000" w:themeColor="text1"/>
          <w:kern w:val="0"/>
          <w:sz w:val="32"/>
          <w:szCs w:val="32"/>
          <w14:textFill>
            <w14:solidFill>
              <w14:schemeClr w14:val="tx1"/>
            </w14:solidFill>
          </w14:textFill>
        </w:rPr>
        <w:t>依据采购人提供的资料对大梅沙海滨公园运营权项目提供</w:t>
      </w:r>
      <w:r>
        <w:rPr>
          <w:rFonts w:hint="eastAsia" w:ascii="仿宋_GB2312" w:eastAsia="仿宋_GB2312" w:hAnsiTheme="minorHAnsi" w:cstheme="minorBidi"/>
          <w:sz w:val="32"/>
          <w:szCs w:val="32"/>
        </w:rPr>
        <w:t>全过程</w:t>
      </w:r>
      <w:r>
        <w:rPr>
          <w:rFonts w:hint="eastAsia" w:ascii="仿宋_GB2312" w:hAnsi="宋体" w:eastAsia="仿宋_GB2312"/>
          <w:color w:val="000000" w:themeColor="text1"/>
          <w:kern w:val="0"/>
          <w:sz w:val="32"/>
          <w:szCs w:val="32"/>
          <w14:textFill>
            <w14:solidFill>
              <w14:schemeClr w14:val="tx1"/>
            </w14:solidFill>
          </w14:textFill>
        </w:rPr>
        <w:t>咨询服务，包括运营采购策划和后续的招标代理服务</w:t>
      </w:r>
      <w:r>
        <w:rPr>
          <w:rFonts w:hint="eastAsia" w:ascii="仿宋_GB2312" w:eastAsia="仿宋_GB2312" w:hAnsiTheme="majorEastAsia"/>
          <w:color w:val="000000" w:themeColor="text1"/>
          <w:sz w:val="32"/>
          <w:szCs w:val="32"/>
          <w14:textFill>
            <w14:solidFill>
              <w14:schemeClr w14:val="tx1"/>
            </w14:solidFill>
          </w14:textFill>
        </w:rPr>
        <w:t xml:space="preserve">。 </w:t>
      </w:r>
    </w:p>
    <w:p w14:paraId="398E6B49">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b/>
          <w:bCs/>
          <w:kern w:val="0"/>
          <w:sz w:val="32"/>
          <w:szCs w:val="32"/>
        </w:rPr>
      </w:pPr>
      <w:r>
        <w:rPr>
          <w:rFonts w:hint="eastAsia" w:ascii="仿宋_GB2312" w:hAnsi="宋体" w:eastAsia="仿宋_GB2312"/>
          <w:b/>
          <w:bCs/>
          <w:kern w:val="0"/>
          <w:sz w:val="32"/>
          <w:szCs w:val="32"/>
        </w:rPr>
        <w:t>三、项目概况</w:t>
      </w:r>
    </w:p>
    <w:p w14:paraId="0B7EFABD">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hAnsiTheme="minorHAnsi" w:cstheme="minorBidi"/>
          <w:sz w:val="32"/>
          <w:szCs w:val="32"/>
        </w:rPr>
      </w:pPr>
      <w:r>
        <w:rPr>
          <w:rFonts w:hint="eastAsia" w:ascii="仿宋_GB2312" w:eastAsia="仿宋_GB2312" w:hAnsiTheme="minorHAnsi" w:cstheme="minorBidi"/>
          <w:sz w:val="32"/>
          <w:szCs w:val="32"/>
        </w:rPr>
        <w:t>大梅沙海滨公园位于广东省深圳市盐田区梅沙街道梅沙社区盐梅路东，东邻大梅沙国际水上运动中心，西接盐田海滨栈道，北靠盐梅路，总面积38万平方米，海岸线长度约1800米。</w:t>
      </w:r>
    </w:p>
    <w:p w14:paraId="11FE05A2">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b/>
          <w:bCs/>
          <w:kern w:val="0"/>
          <w:sz w:val="32"/>
          <w:szCs w:val="32"/>
        </w:rPr>
      </w:pPr>
      <w:r>
        <w:rPr>
          <w:rFonts w:hint="eastAsia" w:ascii="仿宋_GB2312" w:hAnsi="宋体" w:eastAsia="仿宋_GB2312"/>
          <w:b/>
          <w:bCs/>
          <w:kern w:val="0"/>
          <w:sz w:val="32"/>
          <w:szCs w:val="32"/>
        </w:rPr>
        <w:t>四、服务需求</w:t>
      </w:r>
    </w:p>
    <w:p w14:paraId="7B519E42">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（一）根据</w:t>
      </w:r>
      <w:r>
        <w:rPr>
          <w:rFonts w:hint="eastAsia" w:ascii="仿宋_GB2312" w:hAnsi="宋体" w:eastAsia="仿宋_GB2312"/>
          <w:color w:val="000000" w:themeColor="text1"/>
          <w:kern w:val="0"/>
          <w:sz w:val="32"/>
          <w:szCs w:val="32"/>
          <w:lang w:val="en-US" w:eastAsia="zh-CN"/>
          <w14:textFill>
            <w14:solidFill>
              <w14:schemeClr w14:val="tx1"/>
            </w14:solidFill>
          </w14:textFill>
        </w:rPr>
        <w:t>采购单位</w:t>
      </w:r>
      <w:r>
        <w:rPr>
          <w:rFonts w:hint="eastAsia" w:ascii="仿宋_GB2312" w:eastAsia="仿宋_GB2312" w:hAnsiTheme="majorEastAsia"/>
          <w:color w:val="000000" w:themeColor="text1"/>
          <w:sz w:val="32"/>
          <w:szCs w:val="32"/>
          <w14:textFill>
            <w14:solidFill>
              <w14:schemeClr w14:val="tx1"/>
            </w14:solidFill>
          </w14:textFill>
        </w:rPr>
        <w:t>提供的项目资料，对项目实施路径进行策划和分析，约定时间内提交项目</w:t>
      </w:r>
      <w:r>
        <w:rPr>
          <w:rFonts w:hint="eastAsia" w:ascii="仿宋_GB2312" w:eastAsia="仿宋_GB2312" w:hAnsiTheme="majorEastAsia"/>
          <w:color w:val="000000" w:themeColor="text1"/>
          <w:sz w:val="32"/>
          <w:szCs w:val="32"/>
          <w:lang w:val="en-US" w:eastAsia="zh-CN"/>
          <w14:textFill>
            <w14:solidFill>
              <w14:schemeClr w14:val="tx1"/>
            </w14:solidFill>
          </w14:textFill>
        </w:rPr>
        <w:t>初步实施方案与</w:t>
      </w:r>
      <w:r>
        <w:rPr>
          <w:rFonts w:hint="eastAsia" w:ascii="仿宋_GB2312" w:eastAsia="仿宋_GB2312" w:hAnsiTheme="majorEastAsia"/>
          <w:color w:val="000000" w:themeColor="text1"/>
          <w:sz w:val="32"/>
          <w:szCs w:val="32"/>
          <w14:textFill>
            <w14:solidFill>
              <w14:schemeClr w14:val="tx1"/>
            </w14:solidFill>
          </w14:textFill>
        </w:rPr>
        <w:t>实施方案（含财务测算）；</w:t>
      </w:r>
    </w:p>
    <w:p w14:paraId="7554D807">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（二）协助采购单位搭建项目合同体系，协助采购单位完成合同谈判和签约；</w:t>
      </w:r>
    </w:p>
    <w:p w14:paraId="35087FB2">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hAnsiTheme="majorEastAsia"/>
          <w:color w:val="000000" w:themeColor="text1"/>
          <w:sz w:val="32"/>
          <w:szCs w:val="32"/>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（三）根据采购单位提供的项目采购需求，提供全流程招标代理服务，包括但不限于编制招标文件、发布招标公告、组织开标评标、</w:t>
      </w:r>
      <w:r>
        <w:rPr>
          <w:rFonts w:hint="eastAsia" w:ascii="仿宋_GB2312" w:eastAsia="仿宋_GB2312" w:hAnsiTheme="majorEastAsia"/>
          <w:color w:val="000000" w:themeColor="text1"/>
          <w:sz w:val="32"/>
          <w:szCs w:val="32"/>
          <w:lang w:val="en-US" w:eastAsia="zh-CN"/>
          <w14:textFill>
            <w14:solidFill>
              <w14:schemeClr w14:val="tx1"/>
            </w14:solidFill>
          </w14:textFill>
        </w:rPr>
        <w:t>发布采购结果公告、协助处理异议、</w:t>
      </w:r>
      <w:r>
        <w:rPr>
          <w:rFonts w:hint="eastAsia" w:ascii="仿宋_GB2312" w:eastAsia="仿宋_GB2312" w:hAnsiTheme="majorEastAsia"/>
          <w:color w:val="000000" w:themeColor="text1"/>
          <w:sz w:val="32"/>
          <w:szCs w:val="32"/>
          <w14:textFill>
            <w14:solidFill>
              <w14:schemeClr w14:val="tx1"/>
            </w14:solidFill>
          </w14:textFill>
        </w:rPr>
        <w:t>出具中标（成交）结果通知书等。</w:t>
      </w:r>
    </w:p>
    <w:p w14:paraId="78909295">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b/>
          <w:bCs/>
          <w:kern w:val="0"/>
          <w:sz w:val="32"/>
          <w:szCs w:val="32"/>
        </w:rPr>
      </w:pPr>
      <w:r>
        <w:rPr>
          <w:rFonts w:hint="eastAsia" w:ascii="仿宋_GB2312" w:hAnsi="宋体" w:eastAsia="仿宋_GB2312"/>
          <w:b/>
          <w:bCs/>
          <w:kern w:val="0"/>
          <w:sz w:val="32"/>
          <w:szCs w:val="32"/>
        </w:rPr>
        <w:t>五、付款方式</w:t>
      </w:r>
    </w:p>
    <w:p w14:paraId="2F851920">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hAnsiTheme="majorEastAsia"/>
          <w:color w:val="000000" w:themeColor="text1"/>
          <w:sz w:val="32"/>
          <w:szCs w:val="32"/>
          <w:lang w:eastAsia="zh-CN"/>
          <w14:textFill>
            <w14:solidFill>
              <w14:schemeClr w14:val="tx1"/>
            </w14:solidFill>
          </w14:textFill>
        </w:rPr>
      </w:pPr>
      <w:r>
        <w:rPr>
          <w:rFonts w:hint="eastAsia" w:ascii="仿宋_GB2312" w:eastAsia="仿宋_GB2312" w:hAnsiTheme="majorEastAsia"/>
          <w:color w:val="000000" w:themeColor="text1"/>
          <w:sz w:val="32"/>
          <w:szCs w:val="32"/>
          <w14:textFill>
            <w14:solidFill>
              <w14:schemeClr w14:val="tx1"/>
            </w14:solidFill>
          </w14:textFill>
        </w:rPr>
        <w:t>（一）合同签署之日起15个工作日内支付</w:t>
      </w:r>
      <w:r>
        <w:rPr>
          <w:rFonts w:hint="eastAsia" w:ascii="仿宋_GB2312" w:eastAsia="仿宋_GB2312" w:hAnsiTheme="majorEastAsia"/>
          <w:color w:val="000000" w:themeColor="text1"/>
          <w:sz w:val="32"/>
          <w:szCs w:val="32"/>
          <w:lang w:val="en-US" w:eastAsia="zh-CN"/>
          <w14:textFill>
            <w14:solidFill>
              <w14:schemeClr w14:val="tx1"/>
            </w14:solidFill>
          </w14:textFill>
        </w:rPr>
        <w:t>合同金额3</w:t>
      </w:r>
      <w:r>
        <w:rPr>
          <w:rFonts w:hint="eastAsia" w:ascii="仿宋_GB2312" w:eastAsia="仿宋_GB2312" w:hAnsiTheme="majorEastAsia"/>
          <w:color w:val="000000" w:themeColor="text1"/>
          <w:sz w:val="32"/>
          <w:szCs w:val="32"/>
          <w14:textFill>
            <w14:solidFill>
              <w14:schemeClr w14:val="tx1"/>
            </w14:solidFill>
          </w14:textFill>
        </w:rPr>
        <w:t>0%的服务费用</w:t>
      </w:r>
      <w:r>
        <w:rPr>
          <w:rFonts w:hint="eastAsia" w:ascii="仿宋_GB2312" w:eastAsia="仿宋_GB2312" w:hAnsiTheme="majorEastAsia"/>
          <w:color w:val="000000" w:themeColor="text1"/>
          <w:sz w:val="32"/>
          <w:szCs w:val="32"/>
          <w:lang w:eastAsia="zh-CN"/>
          <w14:textFill>
            <w14:solidFill>
              <w14:schemeClr w14:val="tx1"/>
            </w14:solidFill>
          </w14:textFill>
        </w:rPr>
        <w:t>；</w:t>
      </w:r>
    </w:p>
    <w:p w14:paraId="00C26AE0">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hAnsiTheme="majorEastAsia"/>
          <w:color w:val="000000" w:themeColor="text1"/>
          <w:sz w:val="32"/>
          <w:szCs w:val="32"/>
          <w:lang w:eastAsia="zh-CN"/>
          <w14:textFill>
            <w14:solidFill>
              <w14:schemeClr w14:val="tx1"/>
            </w14:solidFill>
          </w14:textFill>
        </w:rPr>
      </w:pPr>
      <w:r>
        <w:rPr>
          <w:rFonts w:hint="eastAsia" w:ascii="仿宋_GB2312" w:eastAsia="仿宋_GB2312" w:hAnsiTheme="majorEastAsia"/>
          <w:color w:val="000000" w:themeColor="text1"/>
          <w:sz w:val="32"/>
          <w:szCs w:val="32"/>
          <w:lang w:eastAsia="zh-CN"/>
          <w14:textFill>
            <w14:solidFill>
              <w14:schemeClr w14:val="tx1"/>
            </w14:solidFill>
          </w14:textFill>
        </w:rPr>
        <w:t>（</w:t>
      </w:r>
      <w:r>
        <w:rPr>
          <w:rFonts w:hint="eastAsia" w:ascii="仿宋_GB2312" w:eastAsia="仿宋_GB2312" w:hAnsiTheme="majorEastAsia"/>
          <w:color w:val="000000" w:themeColor="text1"/>
          <w:sz w:val="32"/>
          <w:szCs w:val="32"/>
          <w:lang w:val="en-US" w:eastAsia="zh-CN"/>
          <w14:textFill>
            <w14:solidFill>
              <w14:schemeClr w14:val="tx1"/>
            </w14:solidFill>
          </w14:textFill>
        </w:rPr>
        <w:t>二</w:t>
      </w:r>
      <w:r>
        <w:rPr>
          <w:rFonts w:hint="eastAsia" w:ascii="仿宋_GB2312" w:eastAsia="仿宋_GB2312" w:hAnsiTheme="majorEastAsia"/>
          <w:color w:val="000000" w:themeColor="text1"/>
          <w:sz w:val="32"/>
          <w:szCs w:val="32"/>
          <w:lang w:eastAsia="zh-CN"/>
          <w14:textFill>
            <w14:solidFill>
              <w14:schemeClr w14:val="tx1"/>
            </w14:solidFill>
          </w14:textFill>
        </w:rPr>
        <w:t>）</w:t>
      </w:r>
      <w:r>
        <w:rPr>
          <w:rFonts w:hint="eastAsia" w:ascii="仿宋_GB2312" w:eastAsia="仿宋_GB2312" w:hAnsiTheme="majorEastAsia"/>
          <w:color w:val="000000" w:themeColor="text1"/>
          <w:sz w:val="32"/>
          <w:szCs w:val="32"/>
          <w:lang w:val="en-US" w:eastAsia="zh-CN"/>
          <w14:textFill>
            <w14:solidFill>
              <w14:schemeClr w14:val="tx1"/>
            </w14:solidFill>
          </w14:textFill>
        </w:rPr>
        <w:t>编制完成项目实施方案并经盐田区政府审议通过后</w:t>
      </w:r>
      <w:r>
        <w:rPr>
          <w:rFonts w:hint="eastAsia" w:ascii="仿宋_GB2312" w:eastAsia="仿宋_GB2312" w:hAnsiTheme="majorEastAsia"/>
          <w:color w:val="000000" w:themeColor="text1"/>
          <w:sz w:val="32"/>
          <w:szCs w:val="32"/>
          <w14:textFill>
            <w14:solidFill>
              <w14:schemeClr w14:val="tx1"/>
            </w14:solidFill>
          </w14:textFill>
        </w:rPr>
        <w:t>15个工作日</w:t>
      </w:r>
      <w:r>
        <w:rPr>
          <w:rFonts w:hint="eastAsia" w:ascii="仿宋_GB2312" w:eastAsia="仿宋_GB2312" w:hAnsiTheme="majorEastAsia"/>
          <w:color w:val="000000" w:themeColor="text1"/>
          <w:sz w:val="32"/>
          <w:szCs w:val="32"/>
          <w:lang w:val="en-US" w:eastAsia="zh-CN"/>
          <w14:textFill>
            <w14:solidFill>
              <w14:schemeClr w14:val="tx1"/>
            </w14:solidFill>
          </w14:textFill>
        </w:rPr>
        <w:t>内支付合同金额5</w:t>
      </w:r>
      <w:r>
        <w:rPr>
          <w:rFonts w:hint="eastAsia" w:ascii="仿宋_GB2312" w:eastAsia="仿宋_GB2312" w:hAnsiTheme="majorEastAsia"/>
          <w:color w:val="000000" w:themeColor="text1"/>
          <w:sz w:val="32"/>
          <w:szCs w:val="32"/>
          <w14:textFill>
            <w14:solidFill>
              <w14:schemeClr w14:val="tx1"/>
            </w14:solidFill>
          </w14:textFill>
        </w:rPr>
        <w:t>0%的服务费用</w:t>
      </w:r>
      <w:r>
        <w:rPr>
          <w:rFonts w:hint="eastAsia" w:ascii="仿宋_GB2312" w:eastAsia="仿宋_GB2312" w:hAnsiTheme="majorEastAsia"/>
          <w:color w:val="000000" w:themeColor="text1"/>
          <w:sz w:val="32"/>
          <w:szCs w:val="32"/>
          <w:lang w:eastAsia="zh-CN"/>
          <w14:textFill>
            <w14:solidFill>
              <w14:schemeClr w14:val="tx1"/>
            </w14:solidFill>
          </w14:textFill>
        </w:rPr>
        <w:t>；</w:t>
      </w:r>
    </w:p>
    <w:p w14:paraId="320498C1">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hAnsiTheme="majorEastAsia"/>
          <w:color w:val="000000" w:themeColor="text1"/>
          <w:sz w:val="32"/>
          <w:szCs w:val="32"/>
          <w:lang w:eastAsia="zh-CN"/>
          <w14:textFill>
            <w14:solidFill>
              <w14:schemeClr w14:val="tx1"/>
            </w14:solidFill>
          </w14:textFill>
        </w:rPr>
      </w:pPr>
      <w:r>
        <w:rPr>
          <w:rFonts w:hint="eastAsia" w:ascii="仿宋_GB2312" w:eastAsia="仿宋_GB2312" w:hAnsiTheme="majorEastAsia"/>
          <w:color w:val="000000" w:themeColor="text1"/>
          <w:sz w:val="32"/>
          <w:szCs w:val="32"/>
          <w:lang w:val="en-US" w:eastAsia="zh-CN"/>
          <w14:textFill>
            <w14:solidFill>
              <w14:schemeClr w14:val="tx1"/>
            </w14:solidFill>
          </w14:textFill>
        </w:rPr>
        <w:t>（三）</w:t>
      </w:r>
      <w:r>
        <w:rPr>
          <w:rFonts w:hint="eastAsia" w:ascii="仿宋_GB2312" w:eastAsia="仿宋_GB2312" w:hAnsiTheme="majorEastAsia"/>
          <w:color w:val="000000" w:themeColor="text1"/>
          <w:sz w:val="32"/>
          <w:szCs w:val="32"/>
          <w14:textFill>
            <w14:solidFill>
              <w14:schemeClr w14:val="tx1"/>
            </w14:solidFill>
          </w14:textFill>
        </w:rPr>
        <w:t>项目</w:t>
      </w:r>
      <w:r>
        <w:rPr>
          <w:rFonts w:hint="eastAsia" w:ascii="仿宋_GB2312" w:eastAsia="仿宋_GB2312" w:hAnsiTheme="majorEastAsia"/>
          <w:color w:val="000000" w:themeColor="text1"/>
          <w:sz w:val="32"/>
          <w:szCs w:val="32"/>
          <w:lang w:val="en-US" w:eastAsia="zh-CN"/>
          <w14:textFill>
            <w14:solidFill>
              <w14:schemeClr w14:val="tx1"/>
            </w14:solidFill>
          </w14:textFill>
        </w:rPr>
        <w:t>社会化运营合同</w:t>
      </w:r>
      <w:r>
        <w:rPr>
          <w:rFonts w:hint="eastAsia" w:ascii="仿宋_GB2312" w:eastAsia="仿宋_GB2312" w:hAnsiTheme="majorEastAsia"/>
          <w:color w:val="000000" w:themeColor="text1"/>
          <w:sz w:val="32"/>
          <w:szCs w:val="32"/>
          <w14:textFill>
            <w14:solidFill>
              <w14:schemeClr w14:val="tx1"/>
            </w14:solidFill>
          </w14:textFill>
        </w:rPr>
        <w:t>顺利完成签约后15个工作日内支付</w:t>
      </w:r>
      <w:r>
        <w:rPr>
          <w:rFonts w:hint="eastAsia" w:ascii="仿宋_GB2312" w:eastAsia="仿宋_GB2312" w:hAnsiTheme="majorEastAsia"/>
          <w:color w:val="000000" w:themeColor="text1"/>
          <w:sz w:val="32"/>
          <w:szCs w:val="32"/>
          <w:lang w:val="en-US" w:eastAsia="zh-CN"/>
          <w14:textFill>
            <w14:solidFill>
              <w14:schemeClr w14:val="tx1"/>
            </w14:solidFill>
          </w14:textFill>
        </w:rPr>
        <w:t>合同金额2</w:t>
      </w:r>
      <w:r>
        <w:rPr>
          <w:rFonts w:hint="eastAsia" w:ascii="仿宋_GB2312" w:eastAsia="仿宋_GB2312" w:hAnsiTheme="majorEastAsia"/>
          <w:color w:val="000000" w:themeColor="text1"/>
          <w:sz w:val="32"/>
          <w:szCs w:val="32"/>
          <w14:textFill>
            <w14:solidFill>
              <w14:schemeClr w14:val="tx1"/>
            </w14:solidFill>
          </w14:textFill>
        </w:rPr>
        <w:t>0%的服务费用</w:t>
      </w:r>
      <w:r>
        <w:rPr>
          <w:rFonts w:hint="eastAsia" w:ascii="仿宋_GB2312" w:eastAsia="仿宋_GB2312" w:hAnsiTheme="majorEastAsia"/>
          <w:color w:val="000000" w:themeColor="text1"/>
          <w:sz w:val="32"/>
          <w:szCs w:val="32"/>
          <w:lang w:eastAsia="zh-CN"/>
          <w14:textFill>
            <w14:solidFill>
              <w14:schemeClr w14:val="tx1"/>
            </w14:solidFill>
          </w14:textFill>
        </w:rPr>
        <w:t>；</w:t>
      </w:r>
    </w:p>
    <w:p w14:paraId="348688E9">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pPr>
      <w:r>
        <w:rPr>
          <w:rFonts w:hint="eastAsia" w:ascii="仿宋_GB2312" w:eastAsia="仿宋_GB2312" w:hAnsiTheme="majorEastAsia"/>
          <w:color w:val="000000" w:themeColor="text1"/>
          <w:sz w:val="32"/>
          <w:szCs w:val="32"/>
          <w:lang w:eastAsia="zh-CN"/>
          <w14:textFill>
            <w14:solidFill>
              <w14:schemeClr w14:val="tx1"/>
            </w14:solidFill>
          </w14:textFill>
        </w:rPr>
        <w:t>（</w:t>
      </w:r>
      <w:r>
        <w:rPr>
          <w:rFonts w:hint="eastAsia" w:ascii="仿宋_GB2312" w:eastAsia="仿宋_GB2312" w:hAnsiTheme="majorEastAsia"/>
          <w:color w:val="000000" w:themeColor="text1"/>
          <w:sz w:val="32"/>
          <w:szCs w:val="32"/>
          <w:lang w:val="en-US" w:eastAsia="zh-CN"/>
          <w14:textFill>
            <w14:solidFill>
              <w14:schemeClr w14:val="tx1"/>
            </w14:solidFill>
          </w14:textFill>
        </w:rPr>
        <w:t>四</w:t>
      </w:r>
      <w:r>
        <w:rPr>
          <w:rFonts w:hint="eastAsia" w:ascii="仿宋_GB2312" w:eastAsia="仿宋_GB2312" w:hAnsiTheme="majorEastAsia"/>
          <w:color w:val="000000" w:themeColor="text1"/>
          <w:sz w:val="32"/>
          <w:szCs w:val="32"/>
          <w:lang w:eastAsia="zh-CN"/>
          <w14:textFill>
            <w14:solidFill>
              <w14:schemeClr w14:val="tx1"/>
            </w14:solidFill>
          </w14:textFill>
        </w:rPr>
        <w:t>）</w:t>
      </w:r>
      <w:r>
        <w:rPr>
          <w:rFonts w:hint="eastAsia" w:ascii="仿宋_GB2312" w:eastAsia="仿宋_GB2312" w:hAnsiTheme="majorEastAsia"/>
          <w:color w:val="000000" w:themeColor="text1"/>
          <w:sz w:val="32"/>
          <w:szCs w:val="32"/>
          <w14:textFill>
            <w14:solidFill>
              <w14:schemeClr w14:val="tx1"/>
            </w14:solidFill>
          </w14:textFill>
        </w:rPr>
        <w:t>具体支付方式以合同约定为准。付款前投标人需提供等额增值税发票，否则采购单位有权拒绝付款。</w:t>
      </w:r>
    </w:p>
    <w:p w14:paraId="532DFD84">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b/>
          <w:bCs/>
          <w:kern w:val="0"/>
          <w:sz w:val="32"/>
          <w:szCs w:val="32"/>
        </w:rPr>
      </w:pPr>
      <w:r>
        <w:rPr>
          <w:rFonts w:hint="eastAsia" w:ascii="仿宋_GB2312" w:hAnsi="宋体" w:eastAsia="仿宋_GB2312"/>
          <w:b/>
          <w:bCs/>
          <w:kern w:val="0"/>
          <w:sz w:val="32"/>
          <w:szCs w:val="32"/>
        </w:rPr>
        <w:t>六、报价要求</w:t>
      </w:r>
    </w:p>
    <w:p w14:paraId="14C3B0AA">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（一）投标人的响应报价不得超过本项目预算金额；</w:t>
      </w:r>
    </w:p>
    <w:p w14:paraId="26395078">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（二）投标人应充分了解项目的时间、情况、及其它足以影响报价的情况，任何因忽视或误解项目情况而导致的索赔或服务期限延长申请将不获批准；</w:t>
      </w:r>
    </w:p>
    <w:p w14:paraId="15960D1A">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w:t>
      </w:r>
      <w:r>
        <w:rPr>
          <w:rFonts w:hint="eastAsia" w:ascii="仿宋_GB2312" w:hAnsi="Times New Roman" w:eastAsia="仿宋_GB2312" w:cs="Times New Roman"/>
          <w:kern w:val="2"/>
          <w:sz w:val="32"/>
          <w:szCs w:val="32"/>
          <w:lang w:val="en-US" w:eastAsia="zh-CN"/>
        </w:rPr>
        <w:t>三</w:t>
      </w:r>
      <w:r>
        <w:rPr>
          <w:rFonts w:hint="eastAsia" w:ascii="仿宋_GB2312" w:hAnsi="Times New Roman" w:eastAsia="仿宋_GB2312" w:cs="Times New Roman"/>
          <w:kern w:val="2"/>
          <w:sz w:val="32"/>
          <w:szCs w:val="32"/>
        </w:rPr>
        <w:t>）关于招标代理服务费：</w:t>
      </w:r>
    </w:p>
    <w:p w14:paraId="5F845836">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1.招标代理服务费由本项目</w:t>
      </w:r>
      <w:r>
        <w:rPr>
          <w:rFonts w:hint="eastAsia" w:ascii="仿宋_GB2312" w:eastAsia="仿宋_GB2312" w:cstheme="minorBidi"/>
          <w:sz w:val="32"/>
          <w:szCs w:val="32"/>
          <w:highlight w:val="none"/>
          <w:lang w:val="en-US" w:eastAsia="zh-CN"/>
        </w:rPr>
        <w:t>社会投资主体单位</w:t>
      </w:r>
      <w:r>
        <w:rPr>
          <w:rFonts w:hint="eastAsia" w:ascii="仿宋_GB2312" w:hAnsi="Times New Roman" w:eastAsia="仿宋_GB2312" w:cs="Times New Roman"/>
          <w:kern w:val="2"/>
          <w:sz w:val="32"/>
          <w:szCs w:val="32"/>
        </w:rPr>
        <w:t>支付，本次采购无需投标人报价；</w:t>
      </w:r>
    </w:p>
    <w:p w14:paraId="41667010">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2.招标代理服务费按照《招标代理服务收费管理暂行办法》计价格[2002]1980号文和发改价格[2011]534号，以项目运营实施方案中载明的“合作期内运营总收入”为计费基数，以“服务类”计算。</w:t>
      </w:r>
    </w:p>
    <w:p w14:paraId="41C3F9CC">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b/>
          <w:bCs/>
          <w:kern w:val="0"/>
          <w:sz w:val="32"/>
          <w:szCs w:val="32"/>
        </w:rPr>
      </w:pPr>
      <w:r>
        <w:rPr>
          <w:rFonts w:hint="eastAsia" w:ascii="仿宋_GB2312" w:hAnsi="宋体" w:eastAsia="仿宋_GB2312"/>
          <w:b/>
          <w:bCs/>
          <w:kern w:val="0"/>
          <w:sz w:val="32"/>
          <w:szCs w:val="32"/>
        </w:rPr>
        <w:t>七、其他要求</w:t>
      </w:r>
    </w:p>
    <w:p w14:paraId="17C01166">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（一）采购单位将在</w:t>
      </w:r>
      <w:r>
        <w:rPr>
          <w:rFonts w:hint="eastAsia" w:ascii="仿宋_GB2312" w:hAnsi="宋体" w:eastAsia="仿宋_GB2312"/>
          <w:color w:val="000000" w:themeColor="text1"/>
          <w:kern w:val="0"/>
          <w:sz w:val="32"/>
          <w:szCs w:val="32"/>
          <w14:textFill>
            <w14:solidFill>
              <w14:schemeClr w14:val="tx1"/>
            </w14:solidFill>
          </w14:textFill>
        </w:rPr>
        <w:t>深圳市沙头角商业外贸有限公司官网（http://www.shashang.net/）</w:t>
      </w:r>
      <w:r>
        <w:rPr>
          <w:rFonts w:hint="eastAsia" w:ascii="仿宋_GB2312" w:hAnsi="宋体" w:eastAsia="仿宋_GB2312"/>
          <w:kern w:val="0"/>
          <w:sz w:val="32"/>
          <w:szCs w:val="32"/>
        </w:rPr>
        <w:t>上发布采购结果</w:t>
      </w:r>
      <w:r>
        <w:rPr>
          <w:rFonts w:hint="eastAsia" w:ascii="仿宋_GB2312" w:hAnsi="宋体" w:eastAsia="仿宋_GB2312"/>
          <w:kern w:val="0"/>
          <w:sz w:val="32"/>
          <w:szCs w:val="32"/>
          <w:lang w:val="en-US" w:eastAsia="zh-CN"/>
        </w:rPr>
        <w:t>公告</w:t>
      </w:r>
      <w:r>
        <w:rPr>
          <w:rFonts w:hint="eastAsia" w:ascii="仿宋_GB2312" w:hAnsi="宋体" w:eastAsia="仿宋_GB2312"/>
          <w:kern w:val="0"/>
          <w:sz w:val="32"/>
          <w:szCs w:val="32"/>
        </w:rPr>
        <w:t>，投标人有义务自行关注。</w:t>
      </w:r>
    </w:p>
    <w:p w14:paraId="5A00749C">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hAnsi="宋体" w:eastAsia="仿宋_GB2312"/>
          <w:kern w:val="0"/>
          <w:sz w:val="32"/>
          <w:szCs w:val="32"/>
          <w:lang w:val="en-US" w:eastAsia="zh-CN"/>
        </w:rPr>
        <w:t>中标</w:t>
      </w:r>
      <w:r>
        <w:rPr>
          <w:rFonts w:hint="eastAsia" w:ascii="仿宋_GB2312" w:hAnsi="宋体" w:eastAsia="仿宋_GB2312"/>
          <w:kern w:val="0"/>
          <w:sz w:val="32"/>
          <w:szCs w:val="32"/>
        </w:rPr>
        <w:t>人须自公示之日起3个工作日内安排工作人员与采购单位对接，逾期采购单位有权不予签订合同。</w:t>
      </w:r>
    </w:p>
    <w:p w14:paraId="75DE3990">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b/>
          <w:bCs/>
          <w:kern w:val="0"/>
          <w:sz w:val="32"/>
          <w:szCs w:val="32"/>
        </w:rPr>
      </w:pPr>
      <w:r>
        <w:rPr>
          <w:rFonts w:hint="eastAsia" w:ascii="仿宋_GB2312" w:hAnsi="宋体" w:eastAsia="仿宋_GB2312"/>
          <w:b/>
          <w:bCs/>
          <w:kern w:val="0"/>
          <w:sz w:val="32"/>
          <w:szCs w:val="32"/>
        </w:rPr>
        <w:t>八、注意事项</w:t>
      </w:r>
    </w:p>
    <w:p w14:paraId="7C52F8EC">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（一）本项目为总包项目，</w:t>
      </w:r>
      <w:r>
        <w:rPr>
          <w:rFonts w:hint="eastAsia" w:ascii="仿宋_GB2312" w:hAnsi="Times New Roman" w:eastAsia="仿宋_GB2312" w:cs="Times New Roman"/>
          <w:kern w:val="2"/>
          <w:sz w:val="32"/>
          <w:szCs w:val="32"/>
          <w:lang w:val="en-US" w:eastAsia="zh-CN"/>
        </w:rPr>
        <w:t>中标</w:t>
      </w:r>
      <w:r>
        <w:rPr>
          <w:rFonts w:hint="eastAsia" w:ascii="仿宋_GB2312" w:hAnsi="Times New Roman" w:eastAsia="仿宋_GB2312" w:cs="Times New Roman"/>
          <w:kern w:val="2"/>
          <w:sz w:val="32"/>
          <w:szCs w:val="32"/>
        </w:rPr>
        <w:t>人不得将项目非法分包或转包给任何单位和个人。否则，采购单位有权即刻终止合同，并要求</w:t>
      </w:r>
      <w:r>
        <w:rPr>
          <w:rFonts w:hint="eastAsia" w:ascii="仿宋_GB2312" w:hAnsi="Times New Roman" w:eastAsia="仿宋_GB2312" w:cs="Times New Roman"/>
          <w:kern w:val="2"/>
          <w:sz w:val="32"/>
          <w:szCs w:val="32"/>
          <w:lang w:val="en-US" w:eastAsia="zh-CN"/>
        </w:rPr>
        <w:t>中标</w:t>
      </w:r>
      <w:r>
        <w:rPr>
          <w:rFonts w:hint="eastAsia" w:ascii="仿宋_GB2312" w:hAnsi="Times New Roman" w:eastAsia="仿宋_GB2312" w:cs="Times New Roman"/>
          <w:kern w:val="2"/>
          <w:sz w:val="32"/>
          <w:szCs w:val="32"/>
        </w:rPr>
        <w:t>人赔偿相应损失。</w:t>
      </w:r>
    </w:p>
    <w:p w14:paraId="6FFA4240">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（二）投标人若认为采购需求文件的技术要求或其他要求有倾向性或不公正性，可在采购答疑阶段联系采购单位提出，以维护采购行为的公平、公正。</w:t>
      </w:r>
    </w:p>
    <w:p w14:paraId="3D757968">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第二部分   项目评分</w:t>
      </w:r>
    </w:p>
    <w:p w14:paraId="7004C6FC">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 xml:space="preserve">评审方法：综合评分法（是指响应文件满足采购需求文件全部实质性要求，且按照评审因素的量化指标评审得分最高的投标人为中标候选人的评审方法。）           </w:t>
      </w:r>
    </w:p>
    <w:p w14:paraId="572A5063">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注：投标人不得以低于成本的报价竞选，投标人报价低于本项目预算金额15%时，</w:t>
      </w:r>
      <w:r>
        <w:rPr>
          <w:rFonts w:hint="eastAsia" w:ascii="仿宋_GB2312" w:hAnsi="Times New Roman" w:eastAsia="仿宋_GB2312" w:cs="Times New Roman"/>
          <w:kern w:val="2"/>
          <w:sz w:val="32"/>
          <w:szCs w:val="32"/>
          <w:lang w:eastAsia="zh-CN"/>
        </w:rPr>
        <w:t>评审小组</w:t>
      </w:r>
      <w:r>
        <w:rPr>
          <w:rFonts w:hint="eastAsia" w:ascii="仿宋_GB2312" w:hAnsi="Times New Roman" w:eastAsia="仿宋_GB2312" w:cs="Times New Roman"/>
          <w:kern w:val="2"/>
          <w:sz w:val="32"/>
          <w:szCs w:val="32"/>
        </w:rPr>
        <w:t>有权要求其对成本构成进行说明；如投标人没有附上合理的理由或不按要求提供低价说明，可视为不被接受有风险的报价</w:t>
      </w:r>
      <w:r>
        <w:rPr>
          <w:rFonts w:hint="eastAsia" w:ascii="仿宋_GB2312" w:hAnsi="Times New Roman" w:eastAsia="仿宋_GB2312" w:cs="Times New Roman"/>
          <w:kern w:val="2"/>
          <w:sz w:val="32"/>
          <w:szCs w:val="32"/>
          <w:lang w:eastAsia="zh-CN"/>
        </w:rPr>
        <w:t>，</w:t>
      </w:r>
      <w:r>
        <w:rPr>
          <w:rFonts w:hint="eastAsia" w:ascii="仿宋_GB2312" w:hAnsi="Times New Roman" w:eastAsia="仿宋_GB2312" w:cs="Times New Roman"/>
          <w:kern w:val="2"/>
          <w:sz w:val="32"/>
          <w:szCs w:val="32"/>
          <w:lang w:val="en-US" w:eastAsia="zh-CN"/>
        </w:rPr>
        <w:t>作投标无效处理</w:t>
      </w:r>
      <w:r>
        <w:rPr>
          <w:rFonts w:hint="eastAsia" w:ascii="仿宋_GB2312" w:hAnsi="Times New Roman" w:eastAsia="仿宋_GB2312" w:cs="Times New Roman"/>
          <w:kern w:val="2"/>
          <w:sz w:val="32"/>
          <w:szCs w:val="32"/>
        </w:rPr>
        <w:t>。</w:t>
      </w:r>
    </w:p>
    <w:p w14:paraId="128C22A3">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项目评分表</w:t>
      </w:r>
    </w:p>
    <w:tbl>
      <w:tblPr>
        <w:tblStyle w:val="10"/>
        <w:tblpPr w:leftFromText="180" w:rightFromText="180" w:vertAnchor="text" w:horzAnchor="margin" w:tblpY="76"/>
        <w:tblOverlap w:val="never"/>
        <w:tblW w:w="93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800"/>
        <w:gridCol w:w="2576"/>
        <w:gridCol w:w="30"/>
        <w:gridCol w:w="790"/>
        <w:gridCol w:w="52"/>
        <w:gridCol w:w="4394"/>
      </w:tblGrid>
      <w:tr w14:paraId="4F45EE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DB46A8F">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sz w:val="24"/>
              </w:rPr>
            </w:pPr>
            <w:r>
              <w:rPr>
                <w:b/>
                <w:bCs/>
              </w:rPr>
              <w:t>序号</w:t>
            </w:r>
          </w:p>
        </w:tc>
        <w:tc>
          <w:tcPr>
            <w:tcW w:w="4196" w:type="dxa"/>
            <w:gridSpan w:val="4"/>
            <w:tcBorders>
              <w:top w:val="single" w:color="000000" w:sz="8" w:space="0"/>
              <w:left w:val="single" w:color="000000" w:sz="8" w:space="0"/>
              <w:bottom w:val="single" w:color="000000" w:sz="8" w:space="0"/>
              <w:right w:val="single" w:color="000000" w:sz="8" w:space="0"/>
            </w:tcBorders>
            <w:shd w:val="clear" w:color="auto" w:fill="E6EFFA"/>
            <w:vAlign w:val="center"/>
          </w:tcPr>
          <w:p w14:paraId="4F1ECA76">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sz w:val="24"/>
              </w:rPr>
            </w:pPr>
            <w:r>
              <w:rPr>
                <w:b/>
                <w:bCs/>
              </w:rPr>
              <w:t>评分项</w:t>
            </w:r>
          </w:p>
        </w:tc>
        <w:tc>
          <w:tcPr>
            <w:tcW w:w="4446" w:type="dxa"/>
            <w:gridSpan w:val="2"/>
            <w:tcBorders>
              <w:top w:val="single" w:color="000000" w:sz="8" w:space="0"/>
              <w:left w:val="single" w:color="000000" w:sz="8" w:space="0"/>
              <w:bottom w:val="single" w:color="000000" w:sz="8" w:space="0"/>
              <w:right w:val="single" w:color="000000" w:sz="8" w:space="0"/>
            </w:tcBorders>
            <w:shd w:val="clear" w:color="auto" w:fill="E6EFFA"/>
            <w:vAlign w:val="center"/>
          </w:tcPr>
          <w:p w14:paraId="16331DC5">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sz w:val="24"/>
              </w:rPr>
            </w:pPr>
            <w:r>
              <w:rPr>
                <w:b/>
                <w:bCs/>
              </w:rPr>
              <w:t>权重</w:t>
            </w:r>
          </w:p>
        </w:tc>
      </w:tr>
      <w:tr w14:paraId="2939D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restart"/>
            <w:tcBorders>
              <w:top w:val="single" w:color="000000" w:sz="8" w:space="0"/>
              <w:left w:val="single" w:color="000000" w:sz="8" w:space="0"/>
              <w:bottom w:val="single" w:color="000000" w:sz="8" w:space="0"/>
              <w:right w:val="single" w:color="000000" w:sz="8" w:space="0"/>
            </w:tcBorders>
          </w:tcPr>
          <w:p w14:paraId="11E9A884">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b/>
                <w:bCs/>
                <w:color w:val="0000FF"/>
              </w:rPr>
              <w:t>1</w:t>
            </w:r>
          </w:p>
        </w:tc>
        <w:tc>
          <w:tcPr>
            <w:tcW w:w="4196" w:type="dxa"/>
            <w:gridSpan w:val="4"/>
            <w:tcBorders>
              <w:top w:val="single" w:color="000000" w:sz="8" w:space="0"/>
              <w:left w:val="single" w:color="000000" w:sz="8" w:space="0"/>
              <w:bottom w:val="single" w:color="000000" w:sz="8" w:space="0"/>
              <w:right w:val="single" w:color="000000" w:sz="8" w:space="0"/>
            </w:tcBorders>
          </w:tcPr>
          <w:p w14:paraId="63C15AD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b/>
                <w:bCs/>
                <w:color w:val="0000FF"/>
              </w:rPr>
              <w:t>价格</w:t>
            </w:r>
          </w:p>
        </w:tc>
        <w:tc>
          <w:tcPr>
            <w:tcW w:w="4446" w:type="dxa"/>
            <w:gridSpan w:val="2"/>
            <w:tcBorders>
              <w:top w:val="single" w:color="000000" w:sz="8" w:space="0"/>
              <w:left w:val="single" w:color="000000" w:sz="8" w:space="0"/>
              <w:bottom w:val="single" w:color="000000" w:sz="8" w:space="0"/>
              <w:right w:val="single" w:color="000000" w:sz="8" w:space="0"/>
            </w:tcBorders>
          </w:tcPr>
          <w:p w14:paraId="5B035575">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b/>
                <w:bCs/>
                <w:color w:val="0000FF"/>
                <w:sz w:val="24"/>
              </w:rPr>
            </w:pPr>
            <w:r>
              <w:rPr>
                <w:b/>
                <w:bCs/>
                <w:color w:val="0000FF"/>
                <w:sz w:val="24"/>
              </w:rPr>
              <w:t>1</w:t>
            </w:r>
            <w:r>
              <w:rPr>
                <w:rFonts w:hint="eastAsia"/>
                <w:b/>
                <w:bCs/>
                <w:color w:val="0000FF"/>
                <w:sz w:val="24"/>
              </w:rPr>
              <w:t>0</w:t>
            </w:r>
          </w:p>
        </w:tc>
      </w:tr>
      <w:tr w14:paraId="29D2F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978" w:hRule="atLeast"/>
        </w:trPr>
        <w:tc>
          <w:tcPr>
            <w:tcW w:w="680" w:type="dxa"/>
            <w:vMerge w:val="continue"/>
            <w:tcBorders>
              <w:top w:val="single" w:color="000000" w:sz="8" w:space="0"/>
              <w:left w:val="single" w:color="000000" w:sz="8" w:space="0"/>
              <w:bottom w:val="single" w:color="000000" w:sz="8" w:space="0"/>
              <w:right w:val="single" w:color="000000" w:sz="8" w:space="0"/>
            </w:tcBorders>
            <w:vAlign w:val="center"/>
          </w:tcPr>
          <w:p w14:paraId="2138531D">
            <w:pPr>
              <w:pStyle w:val="8"/>
              <w:keepNext w:val="0"/>
              <w:keepLines w:val="0"/>
              <w:pageBreakBefore w:val="0"/>
              <w:widowControl w:val="0"/>
              <w:kinsoku/>
              <w:topLinePunct w:val="0"/>
              <w:autoSpaceDE/>
              <w:autoSpaceDN/>
              <w:bidi w:val="0"/>
              <w:adjustRightInd/>
              <w:spacing w:before="0" w:beforeAutospacing="0" w:after="0" w:afterAutospacing="0" w:line="560" w:lineRule="exact"/>
              <w:ind w:left="0" w:leftChars="0" w:firstLine="0" w:firstLineChars="0"/>
              <w:jc w:val="both"/>
              <w:textAlignment w:val="auto"/>
              <w:rPr>
                <w:rFonts w:hint="eastAsia"/>
                <w:kern w:val="2"/>
                <w:sz w:val="21"/>
                <w:szCs w:val="21"/>
              </w:rPr>
            </w:pPr>
          </w:p>
        </w:tc>
        <w:tc>
          <w:tcPr>
            <w:tcW w:w="8642" w:type="dxa"/>
            <w:gridSpan w:val="6"/>
            <w:tcBorders>
              <w:top w:val="single" w:color="000000" w:sz="8" w:space="0"/>
              <w:left w:val="single" w:color="000000" w:sz="8" w:space="0"/>
              <w:bottom w:val="single" w:color="000000" w:sz="8" w:space="0"/>
              <w:right w:val="single" w:color="000000" w:sz="8" w:space="0"/>
            </w:tcBorders>
            <w:vAlign w:val="center"/>
          </w:tcPr>
          <w:p w14:paraId="13E82964">
            <w:pPr>
              <w:pStyle w:val="8"/>
              <w:keepNext w:val="0"/>
              <w:keepLines w:val="0"/>
              <w:pageBreakBefore w:val="0"/>
              <w:widowControl w:val="0"/>
              <w:kinsoku/>
              <w:topLinePunct w:val="0"/>
              <w:autoSpaceDE/>
              <w:autoSpaceDN/>
              <w:bidi w:val="0"/>
              <w:adjustRightInd/>
              <w:spacing w:before="0" w:beforeAutospacing="0" w:after="0" w:afterAutospacing="0" w:line="560" w:lineRule="exact"/>
              <w:ind w:left="0" w:leftChars="0" w:firstLine="0" w:firstLineChars="0"/>
              <w:jc w:val="both"/>
              <w:textAlignment w:val="auto"/>
              <w:rPr>
                <w:rFonts w:hint="eastAsia"/>
                <w:kern w:val="2"/>
                <w:sz w:val="21"/>
                <w:szCs w:val="21"/>
              </w:rPr>
            </w:pPr>
            <w:r>
              <w:rPr>
                <w:rFonts w:hint="eastAsia"/>
                <w:kern w:val="2"/>
                <w:sz w:val="21"/>
                <w:szCs w:val="21"/>
              </w:rPr>
              <w:t>评标基准价：即满足采购文件要求且投标价格最低的投标报价为评标基准价，其价格分为满分。</w:t>
            </w:r>
          </w:p>
          <w:p w14:paraId="462CFC1C">
            <w:pPr>
              <w:pStyle w:val="8"/>
              <w:keepNext w:val="0"/>
              <w:keepLines w:val="0"/>
              <w:pageBreakBefore w:val="0"/>
              <w:widowControl w:val="0"/>
              <w:kinsoku/>
              <w:topLinePunct w:val="0"/>
              <w:autoSpaceDE/>
              <w:autoSpaceDN/>
              <w:bidi w:val="0"/>
              <w:adjustRightInd/>
              <w:spacing w:before="0" w:beforeAutospacing="0" w:after="0" w:afterAutospacing="0" w:line="560" w:lineRule="exact"/>
              <w:ind w:left="0" w:leftChars="0" w:firstLine="0" w:firstLineChars="0"/>
              <w:jc w:val="both"/>
              <w:textAlignment w:val="auto"/>
              <w:rPr>
                <w:rFonts w:hint="eastAsia"/>
                <w:kern w:val="2"/>
                <w:sz w:val="21"/>
                <w:szCs w:val="21"/>
              </w:rPr>
            </w:pPr>
            <w:r>
              <w:rPr>
                <w:rFonts w:hint="eastAsia"/>
                <w:kern w:val="2"/>
                <w:sz w:val="21"/>
                <w:szCs w:val="21"/>
              </w:rPr>
              <w:t>其他投标人的价格分统一按照下列公式计算：</w:t>
            </w:r>
          </w:p>
          <w:p w14:paraId="50850FE5">
            <w:pPr>
              <w:pStyle w:val="8"/>
              <w:keepNext w:val="0"/>
              <w:keepLines w:val="0"/>
              <w:pageBreakBefore w:val="0"/>
              <w:widowControl w:val="0"/>
              <w:kinsoku/>
              <w:topLinePunct w:val="0"/>
              <w:autoSpaceDE/>
              <w:autoSpaceDN/>
              <w:bidi w:val="0"/>
              <w:adjustRightInd/>
              <w:spacing w:before="0" w:beforeAutospacing="0" w:after="0" w:afterAutospacing="0" w:line="560" w:lineRule="exact"/>
              <w:ind w:left="0" w:leftChars="0" w:firstLine="0" w:firstLineChars="0"/>
              <w:jc w:val="both"/>
              <w:textAlignment w:val="auto"/>
              <w:rPr>
                <w:rFonts w:hint="eastAsia"/>
                <w:kern w:val="2"/>
                <w:sz w:val="21"/>
                <w:szCs w:val="21"/>
              </w:rPr>
            </w:pPr>
            <w:r>
              <w:rPr>
                <w:rFonts w:hint="eastAsia"/>
                <w:kern w:val="2"/>
                <w:sz w:val="21"/>
                <w:szCs w:val="21"/>
              </w:rPr>
              <w:t>投标报价得分=(评标基准价／投标报价)×价格权值×100</w:t>
            </w:r>
          </w:p>
          <w:p w14:paraId="74516A60">
            <w:pPr>
              <w:pStyle w:val="8"/>
              <w:keepNext w:val="0"/>
              <w:keepLines w:val="0"/>
              <w:pageBreakBefore w:val="0"/>
              <w:widowControl w:val="0"/>
              <w:kinsoku/>
              <w:topLinePunct w:val="0"/>
              <w:autoSpaceDE/>
              <w:autoSpaceDN/>
              <w:bidi w:val="0"/>
              <w:adjustRightInd/>
              <w:spacing w:before="0" w:beforeAutospacing="0" w:after="0" w:afterAutospacing="0" w:line="560" w:lineRule="exact"/>
              <w:ind w:left="0" w:leftChars="0" w:firstLine="0" w:firstLineChars="0"/>
              <w:jc w:val="both"/>
              <w:textAlignment w:val="auto"/>
              <w:rPr>
                <w:rFonts w:hint="eastAsia"/>
                <w:kern w:val="2"/>
                <w:sz w:val="21"/>
                <w:szCs w:val="21"/>
              </w:rPr>
            </w:pPr>
            <w:r>
              <w:rPr>
                <w:rFonts w:hint="eastAsia"/>
                <w:kern w:val="2"/>
                <w:sz w:val="21"/>
                <w:szCs w:val="21"/>
              </w:rPr>
              <w:t>价格清单不详或报价不合理的酌情扣分</w:t>
            </w:r>
          </w:p>
        </w:tc>
      </w:tr>
      <w:tr w14:paraId="5ADFD9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restart"/>
            <w:tcBorders>
              <w:top w:val="single" w:color="000000" w:sz="8" w:space="0"/>
              <w:left w:val="single" w:color="000000" w:sz="8" w:space="0"/>
              <w:right w:val="single" w:color="000000" w:sz="8" w:space="0"/>
            </w:tcBorders>
          </w:tcPr>
          <w:p w14:paraId="331C9F97">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b/>
                <w:bCs/>
                <w:color w:val="0000FF"/>
              </w:rPr>
              <w:t>2</w:t>
            </w:r>
          </w:p>
        </w:tc>
        <w:tc>
          <w:tcPr>
            <w:tcW w:w="4196" w:type="dxa"/>
            <w:gridSpan w:val="4"/>
            <w:tcBorders>
              <w:top w:val="single" w:color="000000" w:sz="8" w:space="0"/>
              <w:left w:val="single" w:color="000000" w:sz="8" w:space="0"/>
              <w:bottom w:val="single" w:color="000000" w:sz="8" w:space="0"/>
              <w:right w:val="single" w:color="000000" w:sz="8" w:space="0"/>
            </w:tcBorders>
          </w:tcPr>
          <w:p w14:paraId="05CDAD92">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rFonts w:hint="eastAsia" w:ascii="宋体" w:hAnsi="宋体" w:cs="宋体"/>
                <w:b/>
                <w:bCs/>
                <w:color w:val="0000FF"/>
                <w:sz w:val="24"/>
              </w:rPr>
              <w:t>综合实力</w:t>
            </w:r>
          </w:p>
        </w:tc>
        <w:tc>
          <w:tcPr>
            <w:tcW w:w="4446" w:type="dxa"/>
            <w:gridSpan w:val="2"/>
            <w:tcBorders>
              <w:top w:val="single" w:color="000000" w:sz="8" w:space="0"/>
              <w:left w:val="single" w:color="000000" w:sz="8" w:space="0"/>
              <w:bottom w:val="single" w:color="000000" w:sz="8" w:space="0"/>
              <w:right w:val="single" w:color="000000" w:sz="8" w:space="0"/>
            </w:tcBorders>
          </w:tcPr>
          <w:p w14:paraId="5109975C">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rFonts w:hint="eastAsia" w:ascii="宋体" w:hAnsi="宋体" w:cs="宋体"/>
                <w:b/>
                <w:bCs/>
                <w:color w:val="0000FF"/>
                <w:sz w:val="24"/>
              </w:rPr>
              <w:t>4</w:t>
            </w:r>
            <w:r>
              <w:rPr>
                <w:rFonts w:ascii="宋体" w:hAnsi="宋体" w:cs="宋体"/>
                <w:b/>
                <w:bCs/>
                <w:color w:val="0000FF"/>
                <w:sz w:val="24"/>
              </w:rPr>
              <w:t>0</w:t>
            </w:r>
          </w:p>
        </w:tc>
      </w:tr>
      <w:tr w14:paraId="7E940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shd w:val="clear" w:color="auto" w:fill="E6EFFA"/>
            <w:vAlign w:val="center"/>
          </w:tcPr>
          <w:p w14:paraId="49298D20">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color w:val="0000FF"/>
                <w:sz w:val="24"/>
              </w:rPr>
            </w:pPr>
          </w:p>
        </w:tc>
        <w:tc>
          <w:tcPr>
            <w:tcW w:w="80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7533EE5">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szCs w:val="21"/>
              </w:rPr>
              <w:t>序号</w:t>
            </w:r>
          </w:p>
        </w:tc>
        <w:tc>
          <w:tcPr>
            <w:tcW w:w="257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966EAA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szCs w:val="21"/>
              </w:rPr>
              <w:t>评分因素</w:t>
            </w:r>
          </w:p>
        </w:tc>
        <w:tc>
          <w:tcPr>
            <w:tcW w:w="820" w:type="dxa"/>
            <w:gridSpan w:val="2"/>
            <w:tcBorders>
              <w:top w:val="outset" w:color="000000" w:sz="6" w:space="0"/>
              <w:left w:val="outset" w:color="000000" w:sz="6" w:space="0"/>
              <w:bottom w:val="outset" w:color="000000" w:sz="6" w:space="0"/>
              <w:right w:val="outset" w:color="000000" w:sz="6" w:space="0"/>
            </w:tcBorders>
            <w:shd w:val="clear" w:color="auto" w:fill="E6EFFA"/>
            <w:vAlign w:val="center"/>
          </w:tcPr>
          <w:p w14:paraId="577A52CA">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cs="宋体"/>
                <w:szCs w:val="21"/>
              </w:rPr>
              <w:t>分值范围</w:t>
            </w:r>
          </w:p>
        </w:tc>
        <w:tc>
          <w:tcPr>
            <w:tcW w:w="4446" w:type="dxa"/>
            <w:gridSpan w:val="2"/>
            <w:tcBorders>
              <w:top w:val="outset" w:color="000000" w:sz="6" w:space="0"/>
              <w:left w:val="outset" w:color="000000" w:sz="6" w:space="0"/>
              <w:bottom w:val="outset" w:color="000000" w:sz="6" w:space="0"/>
              <w:right w:val="outset" w:color="000000" w:sz="6" w:space="0"/>
            </w:tcBorders>
            <w:shd w:val="clear" w:color="auto" w:fill="E6EFFA"/>
            <w:vAlign w:val="center"/>
          </w:tcPr>
          <w:p w14:paraId="5F81B073">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szCs w:val="21"/>
              </w:rPr>
              <w:t>评分准则</w:t>
            </w:r>
          </w:p>
        </w:tc>
      </w:tr>
      <w:tr w14:paraId="28FA0F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14:paraId="50647244">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color w:val="0000FF"/>
                <w:sz w:val="24"/>
              </w:rPr>
            </w:pPr>
          </w:p>
        </w:tc>
        <w:tc>
          <w:tcPr>
            <w:tcW w:w="800" w:type="dxa"/>
            <w:tcBorders>
              <w:top w:val="single" w:color="000000" w:sz="8" w:space="0"/>
              <w:left w:val="single" w:color="000000" w:sz="8" w:space="0"/>
              <w:bottom w:val="single" w:color="000000" w:sz="8" w:space="0"/>
              <w:right w:val="single" w:color="000000" w:sz="8" w:space="0"/>
            </w:tcBorders>
            <w:vAlign w:val="center"/>
          </w:tcPr>
          <w:p w14:paraId="0BD8E92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szCs w:val="21"/>
              </w:rPr>
              <w:t>1</w:t>
            </w:r>
          </w:p>
        </w:tc>
        <w:tc>
          <w:tcPr>
            <w:tcW w:w="2576" w:type="dxa"/>
            <w:tcBorders>
              <w:top w:val="single" w:color="000000" w:sz="8" w:space="0"/>
              <w:left w:val="single" w:color="000000" w:sz="8" w:space="0"/>
              <w:bottom w:val="single" w:color="000000" w:sz="8" w:space="0"/>
              <w:right w:val="single" w:color="000000" w:sz="8" w:space="0"/>
            </w:tcBorders>
            <w:vAlign w:val="center"/>
          </w:tcPr>
          <w:p w14:paraId="6D5D9F1E">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rPr>
              <w:t>投标</w:t>
            </w:r>
            <w:r>
              <w:rPr>
                <w:rFonts w:hint="eastAsia" w:ascii="宋体" w:hAnsi="宋体"/>
                <w:kern w:val="0"/>
              </w:rPr>
              <w:t>人资信情况</w:t>
            </w:r>
          </w:p>
        </w:tc>
        <w:tc>
          <w:tcPr>
            <w:tcW w:w="820" w:type="dxa"/>
            <w:gridSpan w:val="2"/>
            <w:tcBorders>
              <w:top w:val="single" w:color="000000" w:sz="8" w:space="0"/>
              <w:left w:val="single" w:color="000000" w:sz="8" w:space="0"/>
              <w:bottom w:val="single" w:color="000000" w:sz="8" w:space="0"/>
              <w:right w:val="single" w:color="000000" w:sz="8" w:space="0"/>
            </w:tcBorders>
            <w:vAlign w:val="center"/>
          </w:tcPr>
          <w:p w14:paraId="6A679A2F">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color w:val="FF0000"/>
                <w:szCs w:val="21"/>
              </w:rPr>
              <w:t>6</w:t>
            </w:r>
          </w:p>
        </w:tc>
        <w:tc>
          <w:tcPr>
            <w:tcW w:w="4446" w:type="dxa"/>
            <w:gridSpan w:val="2"/>
            <w:tcBorders>
              <w:top w:val="single" w:color="000000" w:sz="8" w:space="0"/>
              <w:left w:val="single" w:color="000000" w:sz="8" w:space="0"/>
              <w:bottom w:val="single" w:color="000000" w:sz="8" w:space="0"/>
              <w:right w:val="single" w:color="000000" w:sz="8" w:space="0"/>
            </w:tcBorders>
          </w:tcPr>
          <w:p w14:paraId="639E2243">
            <w:pPr>
              <w:keepNext w:val="0"/>
              <w:keepLines w:val="0"/>
              <w:pageBreakBefore w:val="0"/>
              <w:numPr>
                <w:ilvl w:val="0"/>
                <w:numId w:val="1"/>
              </w:numPr>
              <w:kinsoku/>
              <w:topLinePunct w:val="0"/>
              <w:autoSpaceDE/>
              <w:autoSpaceDN/>
              <w:bidi w:val="0"/>
              <w:adjustRightInd/>
              <w:spacing w:beforeAutospacing="0" w:afterAutospacing="0" w:line="560" w:lineRule="exact"/>
              <w:ind w:left="0" w:leftChars="0" w:firstLine="0" w:firstLineChars="0"/>
              <w:jc w:val="left"/>
              <w:textAlignment w:val="auto"/>
              <w:rPr>
                <w:rFonts w:hint="eastAsia" w:ascii="宋体" w:hAnsi="宋体"/>
                <w:b/>
                <w:szCs w:val="21"/>
              </w:rPr>
            </w:pPr>
            <w:r>
              <w:rPr>
                <w:rFonts w:hint="eastAsia" w:ascii="宋体" w:hAnsi="宋体"/>
                <w:b/>
                <w:szCs w:val="21"/>
              </w:rPr>
              <w:t>评审标准：</w:t>
            </w:r>
          </w:p>
          <w:p w14:paraId="7692233C">
            <w:pPr>
              <w:keepNext w:val="0"/>
              <w:keepLines w:val="0"/>
              <w:pageBreakBefore w:val="0"/>
              <w:kinsoku/>
              <w:topLinePunct w:val="0"/>
              <w:autoSpaceDE/>
              <w:autoSpaceDN/>
              <w:bidi w:val="0"/>
              <w:adjustRightInd/>
              <w:spacing w:beforeAutospacing="0" w:afterAutospacing="0" w:line="560" w:lineRule="exact"/>
              <w:ind w:left="0" w:leftChars="0" w:firstLine="0" w:firstLineChars="0"/>
              <w:jc w:val="left"/>
              <w:textAlignment w:val="auto"/>
              <w:rPr>
                <w:rFonts w:hint="eastAsia" w:ascii="宋体" w:hAnsi="宋体"/>
                <w:szCs w:val="21"/>
              </w:rPr>
            </w:pPr>
            <w:r>
              <w:rPr>
                <w:rFonts w:hint="eastAsia" w:ascii="宋体" w:hAnsi="宋体"/>
                <w:szCs w:val="21"/>
              </w:rPr>
              <w:t>（1）具有工程咨询单位资信的，得3分。</w:t>
            </w:r>
          </w:p>
          <w:p w14:paraId="09AE5479">
            <w:pPr>
              <w:keepNext w:val="0"/>
              <w:keepLines w:val="0"/>
              <w:pageBreakBefore w:val="0"/>
              <w:kinsoku/>
              <w:topLinePunct w:val="0"/>
              <w:autoSpaceDE/>
              <w:autoSpaceDN/>
              <w:bidi w:val="0"/>
              <w:adjustRightInd/>
              <w:spacing w:beforeAutospacing="0" w:afterAutospacing="0" w:line="560" w:lineRule="exact"/>
              <w:ind w:left="0" w:leftChars="0" w:firstLine="0" w:firstLineChars="0"/>
              <w:jc w:val="left"/>
              <w:textAlignment w:val="auto"/>
              <w:rPr>
                <w:rFonts w:hint="eastAsia" w:ascii="宋体" w:hAnsi="宋体"/>
                <w:szCs w:val="21"/>
              </w:rPr>
            </w:pPr>
            <w:r>
              <w:rPr>
                <w:rFonts w:hint="eastAsia" w:ascii="宋体" w:hAnsi="宋体"/>
                <w:szCs w:val="21"/>
              </w:rPr>
              <w:t>（2）在“全国投资项目在线审批监督平台”备案的，得3分。</w:t>
            </w:r>
          </w:p>
          <w:p w14:paraId="5CB2A8DF">
            <w:pPr>
              <w:keepNext w:val="0"/>
              <w:keepLines w:val="0"/>
              <w:pageBreakBefore w:val="0"/>
              <w:numPr>
                <w:ilvl w:val="0"/>
                <w:numId w:val="1"/>
              </w:numPr>
              <w:kinsoku/>
              <w:topLinePunct w:val="0"/>
              <w:autoSpaceDE/>
              <w:autoSpaceDN/>
              <w:bidi w:val="0"/>
              <w:adjustRightInd/>
              <w:spacing w:beforeAutospacing="0" w:afterAutospacing="0" w:line="560" w:lineRule="exact"/>
              <w:ind w:left="0" w:leftChars="0" w:firstLine="0" w:firstLineChars="0"/>
              <w:jc w:val="left"/>
              <w:textAlignment w:val="auto"/>
              <w:rPr>
                <w:rFonts w:hint="eastAsia" w:ascii="宋体" w:hAnsi="宋体"/>
                <w:b/>
                <w:szCs w:val="21"/>
              </w:rPr>
            </w:pPr>
            <w:r>
              <w:rPr>
                <w:rFonts w:hint="eastAsia" w:ascii="宋体" w:hAnsi="宋体"/>
                <w:b/>
                <w:szCs w:val="21"/>
              </w:rPr>
              <w:t>证明文件：</w:t>
            </w:r>
            <w:r>
              <w:rPr>
                <w:rFonts w:hint="eastAsia" w:ascii="宋体" w:hAnsi="宋体"/>
                <w:kern w:val="0"/>
              </w:rPr>
              <w:t>投标人须提供证书复印件/备案网页截图，并加盖公章，原件备查，</w:t>
            </w:r>
            <w:r>
              <w:rPr>
                <w:rFonts w:ascii="宋体" w:hAnsi="宋体"/>
                <w:kern w:val="0"/>
              </w:rPr>
              <w:t>未按要求提供或提供不清晰导致专家无法判断的不得分。</w:t>
            </w:r>
          </w:p>
          <w:p w14:paraId="0BC8CDC3">
            <w:pPr>
              <w:pStyle w:val="2"/>
              <w:keepNext w:val="0"/>
              <w:keepLines w:val="0"/>
              <w:pageBreakBefore w:val="0"/>
              <w:kinsoku/>
              <w:topLinePunct w:val="0"/>
              <w:autoSpaceDE/>
              <w:autoSpaceDN/>
              <w:bidi w:val="0"/>
              <w:adjustRightInd/>
              <w:spacing w:beforeAutospacing="0" w:after="0" w:afterAutospacing="0" w:line="560" w:lineRule="exact"/>
              <w:ind w:left="0" w:leftChars="0" w:firstLine="0" w:firstLineChars="0"/>
              <w:textAlignment w:val="auto"/>
            </w:pPr>
            <w:r>
              <w:rPr>
                <w:rFonts w:hint="eastAsia" w:ascii="宋体" w:hAnsi="宋体"/>
                <w:b/>
                <w:sz w:val="21"/>
                <w:szCs w:val="21"/>
              </w:rPr>
              <w:t>注：联合体投标的，联合体任一成员满足均可得分。</w:t>
            </w:r>
          </w:p>
        </w:tc>
      </w:tr>
      <w:tr w14:paraId="16F28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2612" w:hRule="atLeast"/>
        </w:trPr>
        <w:tc>
          <w:tcPr>
            <w:tcW w:w="680" w:type="dxa"/>
            <w:vMerge w:val="continue"/>
            <w:tcBorders>
              <w:left w:val="single" w:color="000000" w:sz="8" w:space="0"/>
              <w:right w:val="single" w:color="000000" w:sz="8" w:space="0"/>
            </w:tcBorders>
            <w:vAlign w:val="center"/>
          </w:tcPr>
          <w:p w14:paraId="004D6452">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color w:val="0000FF"/>
                <w:sz w:val="24"/>
              </w:rPr>
            </w:pPr>
          </w:p>
        </w:tc>
        <w:tc>
          <w:tcPr>
            <w:tcW w:w="800" w:type="dxa"/>
            <w:tcBorders>
              <w:top w:val="single" w:color="000000" w:sz="8" w:space="0"/>
              <w:left w:val="single" w:color="000000" w:sz="8" w:space="0"/>
              <w:bottom w:val="single" w:color="000000" w:sz="8" w:space="0"/>
              <w:right w:val="single" w:color="000000" w:sz="8" w:space="0"/>
            </w:tcBorders>
            <w:vAlign w:val="center"/>
          </w:tcPr>
          <w:p w14:paraId="1691727F">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szCs w:val="21"/>
              </w:rPr>
              <w:t>2</w:t>
            </w:r>
          </w:p>
        </w:tc>
        <w:tc>
          <w:tcPr>
            <w:tcW w:w="2576" w:type="dxa"/>
            <w:tcBorders>
              <w:top w:val="single" w:color="000000" w:sz="8" w:space="0"/>
              <w:left w:val="single" w:color="000000" w:sz="8" w:space="0"/>
              <w:bottom w:val="single" w:color="000000" w:sz="8" w:space="0"/>
              <w:right w:val="single" w:color="000000" w:sz="8" w:space="0"/>
            </w:tcBorders>
            <w:vAlign w:val="center"/>
          </w:tcPr>
          <w:p w14:paraId="420004C1">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rPr>
              <w:t>相关业绩</w:t>
            </w:r>
          </w:p>
        </w:tc>
        <w:tc>
          <w:tcPr>
            <w:tcW w:w="820" w:type="dxa"/>
            <w:gridSpan w:val="2"/>
            <w:tcBorders>
              <w:top w:val="single" w:color="000000" w:sz="8" w:space="0"/>
              <w:left w:val="single" w:color="000000" w:sz="8" w:space="0"/>
              <w:bottom w:val="single" w:color="000000" w:sz="8" w:space="0"/>
              <w:right w:val="single" w:color="000000" w:sz="8" w:space="0"/>
            </w:tcBorders>
            <w:vAlign w:val="center"/>
          </w:tcPr>
          <w:p w14:paraId="737E474F">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cs="宋体"/>
                <w:szCs w:val="21"/>
              </w:rPr>
              <w:t>18</w:t>
            </w:r>
          </w:p>
        </w:tc>
        <w:tc>
          <w:tcPr>
            <w:tcW w:w="4446" w:type="dxa"/>
            <w:gridSpan w:val="2"/>
            <w:tcBorders>
              <w:top w:val="single" w:color="000000" w:sz="8" w:space="0"/>
              <w:left w:val="single" w:color="000000" w:sz="8" w:space="0"/>
              <w:bottom w:val="single" w:color="000000" w:sz="8" w:space="0"/>
              <w:right w:val="single" w:color="000000" w:sz="8" w:space="0"/>
            </w:tcBorders>
          </w:tcPr>
          <w:p w14:paraId="01ECB435">
            <w:pPr>
              <w:keepNext w:val="0"/>
              <w:keepLines w:val="0"/>
              <w:pageBreakBefore w:val="0"/>
              <w:kinsoku/>
              <w:topLinePunct w:val="0"/>
              <w:autoSpaceDE/>
              <w:autoSpaceDN/>
              <w:bidi w:val="0"/>
              <w:adjustRightInd/>
              <w:spacing w:beforeAutospacing="0" w:afterAutospacing="0" w:line="560" w:lineRule="exact"/>
              <w:ind w:left="0" w:leftChars="0" w:firstLine="0" w:firstLineChars="0"/>
              <w:jc w:val="left"/>
              <w:textAlignment w:val="auto"/>
              <w:rPr>
                <w:rFonts w:hint="eastAsia" w:ascii="宋体" w:hAnsi="宋体"/>
                <w:b/>
                <w:bCs/>
                <w:kern w:val="0"/>
              </w:rPr>
            </w:pPr>
            <w:r>
              <w:rPr>
                <w:rFonts w:hint="eastAsia" w:ascii="宋体" w:hAnsi="宋体"/>
                <w:b/>
                <w:bCs/>
                <w:kern w:val="0"/>
              </w:rPr>
              <w:t>评审标准：</w:t>
            </w:r>
          </w:p>
          <w:p w14:paraId="08D5EC8B">
            <w:pPr>
              <w:pStyle w:val="18"/>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kern w:val="0"/>
              </w:rPr>
            </w:pPr>
            <w:r>
              <w:rPr>
                <w:rFonts w:hint="eastAsia" w:ascii="宋体" w:hAnsi="宋体"/>
                <w:kern w:val="0"/>
              </w:rPr>
              <w:t>（1）投标人具有社会化运营项目咨询服务业绩（包括实施方案、合同编制及谈判、招标代理服务等）的，每个项目得3分，本项最高计算3个项目，满分9分。</w:t>
            </w:r>
          </w:p>
          <w:p w14:paraId="0F41B2DE">
            <w:pPr>
              <w:pStyle w:val="18"/>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kern w:val="0"/>
              </w:rPr>
            </w:pPr>
            <w:r>
              <w:rPr>
                <w:rFonts w:hint="eastAsia" w:ascii="宋体" w:hAnsi="宋体"/>
                <w:kern w:val="0"/>
              </w:rPr>
              <w:t>（2）投标人具有文体行业项目咨询服务业绩（包括投资决策咨询（可研、项目建议书、实施方案等）、采购代理、项目管理、造价咨询等）的，每个项目得3分，本项最高计算3个项目，满分9分。</w:t>
            </w:r>
          </w:p>
          <w:p w14:paraId="0C4BB15A">
            <w:pPr>
              <w:pStyle w:val="18"/>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kern w:val="0"/>
                <w:szCs w:val="21"/>
              </w:rPr>
            </w:pPr>
            <w:r>
              <w:rPr>
                <w:rFonts w:hint="eastAsia" w:ascii="宋体" w:hAnsi="宋体"/>
                <w:b/>
                <w:bCs/>
                <w:kern w:val="0"/>
                <w:sz w:val="21"/>
                <w:szCs w:val="21"/>
              </w:rPr>
              <w:t>证明文件：</w:t>
            </w:r>
            <w:r>
              <w:rPr>
                <w:rFonts w:hint="eastAsia" w:ascii="宋体" w:hAnsi="宋体"/>
                <w:kern w:val="0"/>
                <w:sz w:val="21"/>
                <w:szCs w:val="21"/>
              </w:rPr>
              <w:t>提供业绩清单，并提供合同关键页、委托单位证明或委托成果证明中的一项作为证明资料。证明资料提供加盖公章的复印件，原件备查，未按要求提供或提供不清晰导致专家无法判断的不得分。</w:t>
            </w:r>
            <w:r>
              <w:rPr>
                <w:rFonts w:hint="eastAsia" w:ascii="宋体" w:hAnsi="宋体"/>
                <w:kern w:val="0"/>
                <w:szCs w:val="21"/>
              </w:rPr>
              <w:t>同一项目同时符合社会化运营项目和文体行业项目的不重复计分。</w:t>
            </w:r>
          </w:p>
          <w:p w14:paraId="2A3E98EF">
            <w:pPr>
              <w:pStyle w:val="2"/>
              <w:keepNext w:val="0"/>
              <w:keepLines w:val="0"/>
              <w:pageBreakBefore w:val="0"/>
              <w:kinsoku/>
              <w:topLinePunct w:val="0"/>
              <w:autoSpaceDE/>
              <w:autoSpaceDN/>
              <w:bidi w:val="0"/>
              <w:adjustRightInd/>
              <w:spacing w:beforeAutospacing="0" w:after="0" w:afterAutospacing="0" w:line="560" w:lineRule="exact"/>
              <w:ind w:left="0" w:leftChars="0" w:firstLine="0" w:firstLineChars="0"/>
              <w:textAlignment w:val="auto"/>
            </w:pPr>
            <w:r>
              <w:rPr>
                <w:rFonts w:hint="eastAsia" w:ascii="宋体" w:hAnsi="宋体"/>
                <w:b/>
                <w:sz w:val="21"/>
                <w:szCs w:val="21"/>
              </w:rPr>
              <w:t>注：联合体投标的，联合体任一成员满足均可得分。</w:t>
            </w:r>
          </w:p>
        </w:tc>
      </w:tr>
      <w:tr w14:paraId="2E587A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tcPr>
          <w:p w14:paraId="43C935E8">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b/>
                <w:bCs/>
                <w:color w:val="0000FF"/>
              </w:rPr>
            </w:pPr>
          </w:p>
        </w:tc>
        <w:tc>
          <w:tcPr>
            <w:tcW w:w="800" w:type="dxa"/>
            <w:tcBorders>
              <w:top w:val="single" w:color="000000" w:sz="8" w:space="0"/>
              <w:left w:val="single" w:color="000000" w:sz="8" w:space="0"/>
              <w:bottom w:val="single" w:color="000000" w:sz="8" w:space="0"/>
              <w:right w:val="single" w:color="000000" w:sz="8" w:space="0"/>
            </w:tcBorders>
            <w:vAlign w:val="center"/>
          </w:tcPr>
          <w:p w14:paraId="2178CEEA">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b w:val="0"/>
                <w:bCs w:val="0"/>
                <w:color w:val="0000FF"/>
              </w:rPr>
            </w:pPr>
            <w:r>
              <w:rPr>
                <w:b w:val="0"/>
                <w:bCs w:val="0"/>
                <w:color w:val="0000FF"/>
              </w:rPr>
              <w:t>3</w:t>
            </w:r>
          </w:p>
        </w:tc>
        <w:tc>
          <w:tcPr>
            <w:tcW w:w="2576" w:type="dxa"/>
            <w:tcBorders>
              <w:top w:val="single" w:color="000000" w:sz="8" w:space="0"/>
              <w:left w:val="single" w:color="000000" w:sz="8" w:space="0"/>
              <w:bottom w:val="single" w:color="000000" w:sz="8" w:space="0"/>
              <w:right w:val="single" w:color="000000" w:sz="8" w:space="0"/>
            </w:tcBorders>
            <w:vAlign w:val="center"/>
          </w:tcPr>
          <w:p w14:paraId="376B8E5E">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b/>
                <w:bCs/>
                <w:color w:val="0000FF"/>
              </w:rPr>
            </w:pPr>
            <w:r>
              <w:rPr>
                <w:rFonts w:hint="eastAsia" w:ascii="宋体" w:hAnsi="宋体"/>
                <w:szCs w:val="21"/>
              </w:rPr>
              <w:t>拟派本项目的团队实力及素质要求</w:t>
            </w:r>
          </w:p>
        </w:tc>
        <w:tc>
          <w:tcPr>
            <w:tcW w:w="820" w:type="dxa"/>
            <w:gridSpan w:val="2"/>
            <w:tcBorders>
              <w:top w:val="single" w:color="000000" w:sz="8" w:space="0"/>
              <w:left w:val="single" w:color="000000" w:sz="8" w:space="0"/>
              <w:bottom w:val="single" w:color="000000" w:sz="8" w:space="0"/>
              <w:right w:val="single" w:color="000000" w:sz="8" w:space="0"/>
            </w:tcBorders>
            <w:vAlign w:val="center"/>
          </w:tcPr>
          <w:p w14:paraId="1D21C20B">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b/>
                <w:bCs/>
                <w:color w:val="0000FF"/>
              </w:rPr>
            </w:pPr>
            <w:r>
              <w:rPr>
                <w:rFonts w:hint="eastAsia" w:ascii="宋体" w:hAnsi="宋体"/>
                <w:szCs w:val="21"/>
              </w:rPr>
              <w:t>16</w:t>
            </w:r>
          </w:p>
        </w:tc>
        <w:tc>
          <w:tcPr>
            <w:tcW w:w="4446" w:type="dxa"/>
            <w:gridSpan w:val="2"/>
            <w:tcBorders>
              <w:top w:val="single" w:color="000000" w:sz="8" w:space="0"/>
              <w:left w:val="single" w:color="000000" w:sz="8" w:space="0"/>
              <w:bottom w:val="single" w:color="000000" w:sz="8" w:space="0"/>
              <w:right w:val="single" w:color="000000" w:sz="8" w:space="0"/>
            </w:tcBorders>
            <w:vAlign w:val="center"/>
          </w:tcPr>
          <w:p w14:paraId="3533BA6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kern w:val="0"/>
                <w:szCs w:val="21"/>
              </w:rPr>
            </w:pPr>
            <w:r>
              <w:rPr>
                <w:rFonts w:hint="eastAsia" w:ascii="宋体" w:hAnsi="宋体" w:cs="宋体"/>
                <w:b/>
                <w:bCs/>
                <w:kern w:val="0"/>
                <w:szCs w:val="21"/>
              </w:rPr>
              <w:t>评审标准：</w:t>
            </w:r>
          </w:p>
          <w:p w14:paraId="46AB67B0">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kern w:val="0"/>
                <w:szCs w:val="21"/>
              </w:rPr>
            </w:pPr>
            <w:r>
              <w:rPr>
                <w:rFonts w:hint="eastAsia" w:ascii="宋体" w:hAnsi="宋体" w:cs="宋体"/>
                <w:kern w:val="0"/>
                <w:szCs w:val="21"/>
              </w:rPr>
              <w:t>（1）项目负责人要求</w:t>
            </w:r>
          </w:p>
          <w:p w14:paraId="36C17573">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kern w:val="0"/>
                <w:szCs w:val="21"/>
              </w:rPr>
            </w:pPr>
            <w:r>
              <w:rPr>
                <w:rFonts w:hint="eastAsia" w:ascii="宋体" w:hAnsi="宋体" w:cs="宋体"/>
                <w:kern w:val="0"/>
                <w:szCs w:val="21"/>
              </w:rPr>
              <w:t>拟派项目负责人具有高级工程师职称、注册一级造价工程师和注册咨询工程师（投资），每具有一项得2分，最高得6分。</w:t>
            </w:r>
          </w:p>
          <w:p w14:paraId="4CDC5E67">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kern w:val="0"/>
                <w:szCs w:val="21"/>
              </w:rPr>
            </w:pPr>
            <w:r>
              <w:rPr>
                <w:rFonts w:hint="eastAsia" w:ascii="宋体" w:hAnsi="宋体" w:cs="宋体"/>
                <w:kern w:val="0"/>
                <w:szCs w:val="21"/>
              </w:rPr>
              <w:t>（2）项目团队成员要求</w:t>
            </w:r>
          </w:p>
          <w:p w14:paraId="6606554A">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kern w:val="0"/>
                <w:szCs w:val="21"/>
              </w:rPr>
            </w:pPr>
            <w:r>
              <w:rPr>
                <w:rFonts w:hint="eastAsia" w:ascii="宋体" w:hAnsi="宋体" w:cs="宋体"/>
                <w:kern w:val="0"/>
                <w:szCs w:val="21"/>
              </w:rPr>
              <w:t>拟投入项目团队人员（除项目负责人以外）具有工程师（中级及以上）、注册咨询工程师（投资）、注册一级造价工程师、注册一级建造师、法律职业资格、会计师（中级及以上），</w:t>
            </w:r>
            <w:r>
              <w:rPr>
                <w:rFonts w:hint="eastAsia" w:ascii="宋体" w:hAnsi="宋体" w:cs="宋体"/>
                <w:kern w:val="0"/>
                <w:szCs w:val="21"/>
                <w:lang w:val="en-US" w:eastAsia="zh-CN"/>
              </w:rPr>
              <w:t>具有一项得2分</w:t>
            </w:r>
            <w:r>
              <w:rPr>
                <w:rFonts w:hint="eastAsia" w:ascii="宋体" w:hAnsi="宋体" w:cs="宋体"/>
                <w:kern w:val="0"/>
                <w:szCs w:val="21"/>
              </w:rPr>
              <w:t>。本项目最高得分10分。</w:t>
            </w:r>
          </w:p>
          <w:p w14:paraId="730D735A">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kern w:val="0"/>
                <w:szCs w:val="21"/>
              </w:rPr>
            </w:pPr>
            <w:r>
              <w:rPr>
                <w:rFonts w:hint="eastAsia" w:ascii="宋体" w:hAnsi="宋体" w:cs="宋体"/>
                <w:b/>
                <w:kern w:val="0"/>
                <w:szCs w:val="21"/>
              </w:rPr>
              <w:t>证明文件：</w:t>
            </w:r>
          </w:p>
          <w:p w14:paraId="3EC823A4">
            <w:pPr>
              <w:keepNext w:val="0"/>
              <w:keepLines w:val="0"/>
              <w:pageBreakBefore w:val="0"/>
              <w:kinsoku/>
              <w:topLinePunct w:val="0"/>
              <w:autoSpaceDE/>
              <w:autoSpaceDN/>
              <w:bidi w:val="0"/>
              <w:adjustRightInd/>
              <w:spacing w:beforeAutospacing="0" w:afterAutospacing="0" w:line="560" w:lineRule="exact"/>
              <w:ind w:left="0" w:leftChars="0" w:firstLine="0" w:firstLineChars="0"/>
              <w:jc w:val="left"/>
              <w:textAlignment w:val="auto"/>
              <w:rPr>
                <w:rFonts w:hint="eastAsia" w:ascii="宋体" w:hAnsi="宋体" w:cs="宋体"/>
                <w:b/>
                <w:bCs/>
                <w:color w:val="0000FF"/>
                <w:sz w:val="24"/>
              </w:rPr>
            </w:pPr>
            <w:r>
              <w:rPr>
                <w:rFonts w:hint="eastAsia" w:ascii="宋体" w:hAnsi="宋体" w:cs="宋体"/>
                <w:kern w:val="0"/>
                <w:szCs w:val="21"/>
              </w:rPr>
              <w:t>以上人员需提供登记或注册证书、职称证复印件，团队成员中同一人员持有多个证书的，不重复计算。</w:t>
            </w:r>
          </w:p>
        </w:tc>
      </w:tr>
      <w:tr w14:paraId="196D6E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restart"/>
            <w:tcBorders>
              <w:top w:val="single" w:color="000000" w:sz="8" w:space="0"/>
              <w:left w:val="single" w:color="000000" w:sz="8" w:space="0"/>
              <w:right w:val="single" w:color="000000" w:sz="8" w:space="0"/>
            </w:tcBorders>
          </w:tcPr>
          <w:p w14:paraId="739572D2">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b/>
                <w:bCs/>
                <w:color w:val="0000FF"/>
              </w:rPr>
              <w:t>3</w:t>
            </w:r>
          </w:p>
        </w:tc>
        <w:tc>
          <w:tcPr>
            <w:tcW w:w="4196" w:type="dxa"/>
            <w:gridSpan w:val="4"/>
            <w:tcBorders>
              <w:top w:val="single" w:color="000000" w:sz="8" w:space="0"/>
              <w:left w:val="single" w:color="000000" w:sz="8" w:space="0"/>
              <w:bottom w:val="single" w:color="000000" w:sz="8" w:space="0"/>
              <w:right w:val="single" w:color="000000" w:sz="8" w:space="0"/>
            </w:tcBorders>
          </w:tcPr>
          <w:p w14:paraId="7AD3AC1A">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b/>
                <w:bCs/>
                <w:color w:val="0000FF"/>
              </w:rPr>
              <w:t>技术部分</w:t>
            </w:r>
          </w:p>
        </w:tc>
        <w:tc>
          <w:tcPr>
            <w:tcW w:w="4446" w:type="dxa"/>
            <w:gridSpan w:val="2"/>
            <w:tcBorders>
              <w:top w:val="single" w:color="000000" w:sz="8" w:space="0"/>
              <w:left w:val="single" w:color="000000" w:sz="8" w:space="0"/>
              <w:bottom w:val="single" w:color="000000" w:sz="8" w:space="0"/>
              <w:right w:val="single" w:color="000000" w:sz="8" w:space="0"/>
            </w:tcBorders>
          </w:tcPr>
          <w:p w14:paraId="0E6032AF">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b/>
                <w:bCs/>
                <w:color w:val="0000FF"/>
                <w:sz w:val="24"/>
              </w:rPr>
            </w:pPr>
            <w:r>
              <w:rPr>
                <w:rFonts w:ascii="宋体" w:hAnsi="宋体" w:cs="宋体"/>
                <w:b/>
                <w:bCs/>
                <w:color w:val="0000FF"/>
                <w:sz w:val="24"/>
              </w:rPr>
              <w:t>50</w:t>
            </w:r>
          </w:p>
        </w:tc>
      </w:tr>
      <w:tr w14:paraId="66F7C5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14:paraId="71ABF2BB">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color w:val="0000FF"/>
                <w:sz w:val="24"/>
              </w:rPr>
            </w:pPr>
          </w:p>
        </w:tc>
        <w:tc>
          <w:tcPr>
            <w:tcW w:w="8642" w:type="dxa"/>
            <w:gridSpan w:val="6"/>
            <w:tcBorders>
              <w:top w:val="single" w:color="000000" w:sz="8" w:space="0"/>
              <w:left w:val="single" w:color="000000" w:sz="8" w:space="0"/>
              <w:bottom w:val="single" w:color="000000" w:sz="8" w:space="0"/>
              <w:right w:val="single" w:color="000000" w:sz="8" w:space="0"/>
            </w:tcBorders>
          </w:tcPr>
          <w:p w14:paraId="77827F45">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szCs w:val="21"/>
              </w:rPr>
            </w:pPr>
          </w:p>
        </w:tc>
      </w:tr>
      <w:tr w14:paraId="27B87C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shd w:val="clear" w:color="auto" w:fill="E6EFFA"/>
            <w:vAlign w:val="center"/>
          </w:tcPr>
          <w:p w14:paraId="463E7134">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color w:val="0000FF"/>
                <w:sz w:val="24"/>
              </w:rPr>
            </w:pPr>
          </w:p>
        </w:tc>
        <w:tc>
          <w:tcPr>
            <w:tcW w:w="80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81C31A5">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szCs w:val="21"/>
              </w:rPr>
              <w:t>序号</w:t>
            </w:r>
          </w:p>
        </w:tc>
        <w:tc>
          <w:tcPr>
            <w:tcW w:w="2606" w:type="dxa"/>
            <w:gridSpan w:val="2"/>
            <w:tcBorders>
              <w:top w:val="outset" w:color="000000" w:sz="6" w:space="0"/>
              <w:left w:val="outset" w:color="000000" w:sz="6" w:space="0"/>
              <w:bottom w:val="outset" w:color="000000" w:sz="6" w:space="0"/>
              <w:right w:val="outset" w:color="000000" w:sz="6" w:space="0"/>
            </w:tcBorders>
            <w:shd w:val="clear" w:color="auto" w:fill="E6EFFA"/>
            <w:vAlign w:val="center"/>
          </w:tcPr>
          <w:p w14:paraId="07777659">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szCs w:val="21"/>
              </w:rPr>
              <w:t>评分因素</w:t>
            </w:r>
          </w:p>
        </w:tc>
        <w:tc>
          <w:tcPr>
            <w:tcW w:w="842" w:type="dxa"/>
            <w:gridSpan w:val="2"/>
            <w:tcBorders>
              <w:top w:val="outset" w:color="000000" w:sz="6" w:space="0"/>
              <w:left w:val="outset" w:color="000000" w:sz="6" w:space="0"/>
              <w:bottom w:val="outset" w:color="000000" w:sz="6" w:space="0"/>
              <w:right w:val="outset" w:color="000000" w:sz="6" w:space="0"/>
            </w:tcBorders>
            <w:shd w:val="clear" w:color="auto" w:fill="E6EFFA"/>
            <w:vAlign w:val="center"/>
          </w:tcPr>
          <w:p w14:paraId="334B6BC5">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cs="宋体"/>
                <w:szCs w:val="21"/>
              </w:rPr>
              <w:t>分值范围</w:t>
            </w:r>
          </w:p>
        </w:tc>
        <w:tc>
          <w:tcPr>
            <w:tcW w:w="439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A5653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szCs w:val="21"/>
              </w:rPr>
              <w:t>评分准则</w:t>
            </w:r>
          </w:p>
        </w:tc>
      </w:tr>
      <w:tr w14:paraId="2B02A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14:paraId="63EE240D">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color w:val="0000FF"/>
                <w:sz w:val="24"/>
              </w:rPr>
            </w:pPr>
          </w:p>
        </w:tc>
        <w:tc>
          <w:tcPr>
            <w:tcW w:w="800" w:type="dxa"/>
            <w:tcBorders>
              <w:top w:val="single" w:color="000000" w:sz="8" w:space="0"/>
              <w:left w:val="single" w:color="000000" w:sz="8" w:space="0"/>
              <w:bottom w:val="single" w:color="000000" w:sz="8" w:space="0"/>
              <w:right w:val="single" w:color="000000" w:sz="8" w:space="0"/>
            </w:tcBorders>
            <w:vAlign w:val="center"/>
          </w:tcPr>
          <w:p w14:paraId="644A949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cs="宋体"/>
                <w:szCs w:val="21"/>
              </w:rPr>
              <w:t>1</w:t>
            </w:r>
          </w:p>
        </w:tc>
        <w:tc>
          <w:tcPr>
            <w:tcW w:w="2606" w:type="dxa"/>
            <w:gridSpan w:val="2"/>
            <w:tcBorders>
              <w:top w:val="single" w:color="000000" w:sz="8" w:space="0"/>
              <w:left w:val="single" w:color="000000" w:sz="8" w:space="0"/>
              <w:bottom w:val="single" w:color="000000" w:sz="8" w:space="0"/>
              <w:right w:val="single" w:color="000000" w:sz="8" w:space="0"/>
            </w:tcBorders>
            <w:vAlign w:val="center"/>
          </w:tcPr>
          <w:p w14:paraId="70DAC9FE">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rPr>
            </w:pPr>
            <w:r>
              <w:rPr>
                <w:rFonts w:hint="eastAsia" w:ascii="宋体" w:hAnsi="宋体"/>
              </w:rPr>
              <w:t>投标文件编制质量</w:t>
            </w:r>
          </w:p>
        </w:tc>
        <w:tc>
          <w:tcPr>
            <w:tcW w:w="842" w:type="dxa"/>
            <w:gridSpan w:val="2"/>
            <w:tcBorders>
              <w:top w:val="single" w:color="000000" w:sz="8" w:space="0"/>
              <w:left w:val="single" w:color="000000" w:sz="8" w:space="0"/>
              <w:bottom w:val="single" w:color="000000" w:sz="8" w:space="0"/>
              <w:right w:val="single" w:color="000000" w:sz="8" w:space="0"/>
            </w:tcBorders>
            <w:vAlign w:val="center"/>
          </w:tcPr>
          <w:p w14:paraId="282A5513">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szCs w:val="21"/>
              </w:rPr>
            </w:pPr>
            <w:r>
              <w:rPr>
                <w:rFonts w:hint="eastAsia" w:ascii="宋体" w:hAnsi="宋体"/>
                <w:szCs w:val="21"/>
              </w:rPr>
              <w:t>5</w:t>
            </w:r>
          </w:p>
        </w:tc>
        <w:tc>
          <w:tcPr>
            <w:tcW w:w="4394" w:type="dxa"/>
            <w:tcBorders>
              <w:top w:val="single" w:color="000000" w:sz="8" w:space="0"/>
              <w:left w:val="single" w:color="000000" w:sz="8" w:space="0"/>
              <w:bottom w:val="single" w:color="000000" w:sz="8" w:space="0"/>
              <w:right w:val="single" w:color="000000" w:sz="8" w:space="0"/>
            </w:tcBorders>
          </w:tcPr>
          <w:p w14:paraId="3788A780">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
              </w:rPr>
            </w:pPr>
            <w:r>
              <w:rPr>
                <w:rFonts w:hint="eastAsia" w:ascii="宋体" w:hAnsi="宋体"/>
                <w:b/>
              </w:rPr>
              <w:t>评审标准：</w:t>
            </w:r>
          </w:p>
          <w:p w14:paraId="2ED65321">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
              </w:rPr>
            </w:pPr>
            <w:r>
              <w:rPr>
                <w:rFonts w:hint="eastAsia" w:asciiTheme="minorEastAsia" w:hAnsiTheme="minorEastAsia" w:eastAsiaTheme="minorEastAsia"/>
                <w:bCs/>
                <w:szCs w:val="21"/>
              </w:rPr>
              <w:t>①投标文件图片、文件资料打印、复印不清晰的；②投标文件文字错误较多或排版混乱的。无上述情况的得5分，出现以上情况的每项扣</w:t>
            </w:r>
            <w:r>
              <w:rPr>
                <w:rFonts w:asciiTheme="minorEastAsia" w:hAnsiTheme="minorEastAsia" w:eastAsiaTheme="minorEastAsia"/>
                <w:bCs/>
                <w:szCs w:val="21"/>
              </w:rPr>
              <w:t>1</w:t>
            </w:r>
            <w:r>
              <w:rPr>
                <w:rFonts w:hint="eastAsia" w:asciiTheme="minorEastAsia" w:hAnsiTheme="minorEastAsia" w:eastAsiaTheme="minorEastAsia"/>
                <w:bCs/>
                <w:szCs w:val="21"/>
              </w:rPr>
              <w:t>分，最低得0分。</w:t>
            </w:r>
          </w:p>
        </w:tc>
      </w:tr>
      <w:tr w14:paraId="5C022A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14:paraId="43F0F97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cs="宋体"/>
                <w:b/>
                <w:bCs/>
                <w:color w:val="0000FF"/>
                <w:sz w:val="24"/>
              </w:rPr>
            </w:pPr>
          </w:p>
        </w:tc>
        <w:tc>
          <w:tcPr>
            <w:tcW w:w="800" w:type="dxa"/>
            <w:tcBorders>
              <w:top w:val="single" w:color="000000" w:sz="8" w:space="0"/>
              <w:left w:val="single" w:color="000000" w:sz="8" w:space="0"/>
              <w:bottom w:val="single" w:color="000000" w:sz="8" w:space="0"/>
              <w:right w:val="single" w:color="000000" w:sz="8" w:space="0"/>
            </w:tcBorders>
            <w:vAlign w:val="center"/>
          </w:tcPr>
          <w:p w14:paraId="54AC62F2">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s="宋体"/>
                <w:szCs w:val="21"/>
              </w:rPr>
            </w:pPr>
            <w:r>
              <w:rPr>
                <w:rFonts w:hint="eastAsia" w:ascii="宋体" w:hAnsi="宋体" w:cs="宋体"/>
                <w:szCs w:val="21"/>
              </w:rPr>
              <w:t>2</w:t>
            </w:r>
          </w:p>
        </w:tc>
        <w:tc>
          <w:tcPr>
            <w:tcW w:w="2606" w:type="dxa"/>
            <w:gridSpan w:val="2"/>
            <w:tcBorders>
              <w:top w:val="single" w:color="000000" w:sz="8" w:space="0"/>
              <w:left w:val="single" w:color="000000" w:sz="8" w:space="0"/>
              <w:bottom w:val="single" w:color="000000" w:sz="8" w:space="0"/>
              <w:right w:val="single" w:color="000000" w:sz="8" w:space="0"/>
            </w:tcBorders>
            <w:vAlign w:val="center"/>
          </w:tcPr>
          <w:p w14:paraId="3848960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szCs w:val="21"/>
              </w:rPr>
            </w:pPr>
            <w:r>
              <w:rPr>
                <w:rFonts w:hint="eastAsia" w:ascii="宋体" w:hAnsi="宋体"/>
              </w:rPr>
              <w:t>服务方案质量</w:t>
            </w:r>
          </w:p>
        </w:tc>
        <w:tc>
          <w:tcPr>
            <w:tcW w:w="842" w:type="dxa"/>
            <w:gridSpan w:val="2"/>
            <w:tcBorders>
              <w:top w:val="single" w:color="000000" w:sz="8" w:space="0"/>
              <w:left w:val="single" w:color="000000" w:sz="8" w:space="0"/>
              <w:bottom w:val="single" w:color="000000" w:sz="8" w:space="0"/>
              <w:right w:val="single" w:color="000000" w:sz="8" w:space="0"/>
            </w:tcBorders>
            <w:vAlign w:val="center"/>
          </w:tcPr>
          <w:p w14:paraId="1DDAFEF0">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eastAsia" w:ascii="宋体" w:hAnsi="宋体"/>
                <w:color w:val="FF0000"/>
                <w:szCs w:val="21"/>
              </w:rPr>
            </w:pPr>
            <w:r>
              <w:rPr>
                <w:rFonts w:hint="eastAsia" w:ascii="宋体" w:hAnsi="宋体"/>
                <w:szCs w:val="21"/>
              </w:rPr>
              <w:t>45</w:t>
            </w:r>
          </w:p>
        </w:tc>
        <w:tc>
          <w:tcPr>
            <w:tcW w:w="4394" w:type="dxa"/>
            <w:tcBorders>
              <w:top w:val="single" w:color="000000" w:sz="8" w:space="0"/>
              <w:left w:val="single" w:color="000000" w:sz="8" w:space="0"/>
              <w:bottom w:val="single" w:color="000000" w:sz="8" w:space="0"/>
              <w:right w:val="single" w:color="000000" w:sz="8" w:space="0"/>
            </w:tcBorders>
          </w:tcPr>
          <w:p w14:paraId="3FD29BD6">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
                <w:szCs w:val="21"/>
              </w:rPr>
            </w:pPr>
            <w:r>
              <w:rPr>
                <w:rFonts w:hint="eastAsia" w:ascii="宋体" w:hAnsi="宋体"/>
                <w:b/>
                <w:szCs w:val="21"/>
              </w:rPr>
              <w:t>评审标准：</w:t>
            </w:r>
          </w:p>
          <w:p w14:paraId="0C8B409D">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（1）对服务内容的理解（15分）</w:t>
            </w:r>
          </w:p>
          <w:p w14:paraId="0888AB0F">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①对服务内容理解深刻、准确，切合本项目服务需求的，得15分；</w:t>
            </w:r>
          </w:p>
          <w:p w14:paraId="00572546">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②对服务内容理解良好，较好满足本项目服务需求的，得10分；</w:t>
            </w:r>
          </w:p>
          <w:p w14:paraId="12660C61">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③对服务内容理解一般，基本满足本项目服务需求的，得5分；</w:t>
            </w:r>
          </w:p>
          <w:p w14:paraId="31B8E13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④对服务内容理解不符合项目需求的，得0分。</w:t>
            </w:r>
          </w:p>
          <w:p w14:paraId="369FCFC1">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（2）服务方案内容全面（15分）</w:t>
            </w:r>
          </w:p>
          <w:p w14:paraId="1684962A">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①服务方案可行性强、专业度高，具有非常良好的指导性，得15分；</w:t>
            </w:r>
          </w:p>
          <w:p w14:paraId="4AF9EC49">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②服务方案可行性较好，具有一定的专业性和指导性，得10分；</w:t>
            </w:r>
          </w:p>
          <w:p w14:paraId="755A9957">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③服务方案可行性一般，专业性和指导性一般，得5分；</w:t>
            </w:r>
          </w:p>
          <w:p w14:paraId="77722B90">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④服务方案指导性和专业性较差的得0分。</w:t>
            </w:r>
          </w:p>
          <w:p w14:paraId="3B0955CA">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（3）服务质量保障措施（15分）</w:t>
            </w:r>
          </w:p>
          <w:p w14:paraId="285CCC73">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①服务质量保障措施有力，完全符合项目实际需求，得15分；</w:t>
            </w:r>
          </w:p>
          <w:p w14:paraId="483CBCA5">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②服务质量保障措施良好，较好符合项目实际需求，得10分；</w:t>
            </w:r>
          </w:p>
          <w:p w14:paraId="75D9310C">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szCs w:val="21"/>
              </w:rPr>
            </w:pPr>
            <w:r>
              <w:rPr>
                <w:rFonts w:hint="eastAsia" w:ascii="宋体" w:hAnsi="宋体"/>
                <w:bCs/>
                <w:szCs w:val="21"/>
              </w:rPr>
              <w:t>③服务质量保障措施一般，基本符合项目实际需求，得5分；</w:t>
            </w:r>
          </w:p>
          <w:p w14:paraId="3B069D55">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宋体" w:hAnsi="宋体"/>
                <w:bCs/>
              </w:rPr>
            </w:pPr>
            <w:r>
              <w:rPr>
                <w:rFonts w:hint="eastAsia" w:ascii="宋体" w:hAnsi="宋体"/>
                <w:bCs/>
                <w:szCs w:val="21"/>
              </w:rPr>
              <w:t>④服务质量保障措施较差或无保障措施，不满足项目实际需求，得0分。</w:t>
            </w:r>
          </w:p>
        </w:tc>
      </w:tr>
    </w:tbl>
    <w:p w14:paraId="1D637627">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p>
    <w:p w14:paraId="67D019D1">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第三部分   投标人资格要求</w:t>
      </w:r>
    </w:p>
    <w:p w14:paraId="423FBA60">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一、投标人须是在中华人民共和国境内注册，具有独立法人资格和独立承担民事责任的能力。</w:t>
      </w:r>
    </w:p>
    <w:p w14:paraId="50A26B26">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二、投标人营业执照及法定代表人身份证复印件；被委托人响应报名的，须额外提供法人代表授权书及被委托人身份证复印件，原件备查。</w:t>
      </w:r>
    </w:p>
    <w:p w14:paraId="66B113C7">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 xml:space="preserve">三、投标人参与此次采购项目前三年内（投标人成立不足三年的可从成立之日起算），无行贿犯罪记录及在经营活动中没有重大违法记录；不存在被有关部门禁止参与政府采购活动且在有效期内的情况；参与本项目采购活动时不存在被有关部门列入失信被执行人、重大税收违法案件当事人名单的情况。 </w:t>
      </w:r>
    </w:p>
    <w:p w14:paraId="1538B80D">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四、投标人应当具有良好的商业信誉和健全的财务会计制度;有依法缴纳税收和社会保障资金的良好记录。</w:t>
      </w:r>
    </w:p>
    <w:p w14:paraId="710180B4">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五、本项目接受联合投标，联合体组成成员最多2家。如为联合体投标，须提供联合体成员单位共同签订、加盖公章的《联合</w:t>
      </w:r>
      <w:r>
        <w:rPr>
          <w:rFonts w:hint="eastAsia" w:ascii="仿宋_GB2312" w:hAnsi="宋体" w:eastAsia="仿宋_GB2312"/>
          <w:kern w:val="0"/>
          <w:sz w:val="32"/>
          <w:szCs w:val="32"/>
          <w:highlight w:val="none"/>
        </w:rPr>
        <w:t>体共同投标协议》（格式自拟），协议必须明确联合体牵头单位（主体方），并</w:t>
      </w:r>
      <w:r>
        <w:rPr>
          <w:rFonts w:hint="eastAsia" w:ascii="仿宋_GB2312" w:hAnsi="宋体" w:eastAsia="仿宋_GB2312"/>
          <w:kern w:val="0"/>
          <w:sz w:val="32"/>
          <w:szCs w:val="32"/>
        </w:rPr>
        <w:t>约定联合体成员单位各自承担的工作内容。已组成联合体的单位不得再以自己的名义单独或组成新的联合体参加投标。</w:t>
      </w:r>
    </w:p>
    <w:p w14:paraId="530A55D5">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第四部分   响应文件的构成及递交</w:t>
      </w:r>
    </w:p>
    <w:p w14:paraId="20D84986">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sz w:val="32"/>
          <w:szCs w:val="32"/>
        </w:rPr>
      </w:pPr>
      <w:r>
        <w:rPr>
          <w:rFonts w:hint="eastAsia" w:ascii="仿宋_GB2312" w:eastAsia="仿宋_GB2312"/>
          <w:b/>
          <w:sz w:val="32"/>
          <w:szCs w:val="32"/>
        </w:rPr>
        <w:t>一、响应文件的构成</w:t>
      </w:r>
    </w:p>
    <w:p w14:paraId="40C7E767">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（一）商务部分，主要包括但不限于以下内容：</w:t>
      </w:r>
    </w:p>
    <w:p w14:paraId="68EDFFB0">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1.响应一览表；</w:t>
      </w:r>
    </w:p>
    <w:p w14:paraId="191CF6E2">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2.营业执照副本复印件加盖公章（联合体投标的，联合体各成员单位均需提供）；</w:t>
      </w:r>
    </w:p>
    <w:p w14:paraId="542E8A97">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3.投标人情况介绍（含资质、荣誉等）；</w:t>
      </w:r>
    </w:p>
    <w:p w14:paraId="56FEB77D">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4.联合体共同投标协议（如有）</w:t>
      </w:r>
    </w:p>
    <w:p w14:paraId="74E83857">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5.详细清单报价；</w:t>
      </w:r>
    </w:p>
    <w:p w14:paraId="282DFBAD">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6.投标人同类项目业绩、履约评价、合同证明文件；</w:t>
      </w:r>
    </w:p>
    <w:p w14:paraId="2D3B5C17">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7、项目团队经验及工作分工等。</w:t>
      </w:r>
    </w:p>
    <w:p w14:paraId="4C01F066">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（二）技术部分，主要包括但不限于以下内容：</w:t>
      </w:r>
    </w:p>
    <w:p w14:paraId="469001AB">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eastAsia="仿宋_GB2312" w:cs="Times New Roman"/>
          <w:sz w:val="32"/>
          <w:szCs w:val="32"/>
        </w:rPr>
        <w:t>1</w:t>
      </w:r>
      <w:r>
        <w:rPr>
          <w:rFonts w:hint="eastAsia" w:ascii="仿宋_GB2312" w:hAnsi="Times New Roman" w:eastAsia="仿宋_GB2312" w:cs="Times New Roman"/>
          <w:kern w:val="2"/>
          <w:sz w:val="32"/>
          <w:szCs w:val="32"/>
        </w:rPr>
        <w:t>、项目服务方案；</w:t>
      </w:r>
    </w:p>
    <w:p w14:paraId="22A01ED2">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2、工作进度安排；</w:t>
      </w:r>
    </w:p>
    <w:p w14:paraId="532C3887">
      <w:pPr>
        <w:pStyle w:val="8"/>
        <w:keepNext w:val="0"/>
        <w:keepLines w:val="0"/>
        <w:pageBreakBefore w:val="0"/>
        <w:shd w:val="clear" w:color="auto" w:fill="FFFFFF"/>
        <w:kinsoku/>
        <w:topLinePunct w:val="0"/>
        <w:autoSpaceDE/>
        <w:autoSpaceDN/>
        <w:bidi w:val="0"/>
        <w:adjustRightInd/>
        <w:spacing w:before="0" w:beforeAutospacing="0" w:after="0" w:afterAutospacing="0" w:line="560" w:lineRule="exact"/>
        <w:ind w:left="0" w:leftChars="0" w:firstLine="0" w:firstLineChars="0"/>
        <w:contextualSpacing/>
        <w:textAlignment w:val="auto"/>
        <w:rPr>
          <w:rFonts w:hint="eastAsia" w:ascii="仿宋_GB2312" w:eastAsia="仿宋_GB2312"/>
          <w:sz w:val="32"/>
          <w:szCs w:val="32"/>
        </w:rPr>
      </w:pPr>
      <w:r>
        <w:rPr>
          <w:rFonts w:hint="eastAsia" w:ascii="仿宋_GB2312" w:hAnsi="Times New Roman" w:eastAsia="仿宋_GB2312" w:cs="Times New Roman"/>
          <w:kern w:val="2"/>
          <w:sz w:val="32"/>
          <w:szCs w:val="32"/>
        </w:rPr>
        <w:t>3、项目服务质量保障措施。</w:t>
      </w:r>
    </w:p>
    <w:p w14:paraId="1A728A87">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b/>
          <w:sz w:val="32"/>
          <w:szCs w:val="32"/>
        </w:rPr>
        <w:t>二、响应文件的递交</w:t>
      </w:r>
      <w:r>
        <w:rPr>
          <w:rFonts w:hint="eastAsia" w:ascii="仿宋_GB2312" w:hAnsi="仿宋_GB2312" w:eastAsia="仿宋_GB2312" w:cs="仿宋_GB2312"/>
          <w:color w:val="000000"/>
          <w:sz w:val="32"/>
          <w:szCs w:val="32"/>
        </w:rPr>
        <w:t>（邮递拒绝到付）</w:t>
      </w:r>
    </w:p>
    <w:p w14:paraId="52A0F86D">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（一）投标人应准备“响应文件”一式三份（一正两副），与《响应一览表》（附件1）一同装在信封内密封，封口处需加盖单位公章，并在信封封面注明：</w:t>
      </w:r>
    </w:p>
    <w:p w14:paraId="68D6A49B">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1.响应项目；</w:t>
      </w:r>
    </w:p>
    <w:p w14:paraId="70F550D3">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hAnsi="宋体" w:eastAsia="仿宋_GB2312"/>
          <w:kern w:val="0"/>
          <w:sz w:val="32"/>
          <w:szCs w:val="32"/>
        </w:rPr>
      </w:pPr>
      <w:r>
        <w:rPr>
          <w:rFonts w:hint="eastAsia" w:ascii="仿宋_GB2312" w:hAnsi="宋体" w:eastAsia="仿宋_GB2312"/>
          <w:kern w:val="0"/>
          <w:sz w:val="32"/>
          <w:szCs w:val="32"/>
        </w:rPr>
        <w:t>2.投标人名称；</w:t>
      </w:r>
    </w:p>
    <w:p w14:paraId="5E7A3776">
      <w:pPr>
        <w:keepNext w:val="0"/>
        <w:keepLines w:val="0"/>
        <w:pageBreakBefore w:val="0"/>
        <w:widowControl/>
        <w:kinsoku/>
        <w:topLinePunct w:val="0"/>
        <w:autoSpaceDE/>
        <w:autoSpaceDN/>
        <w:bidi w:val="0"/>
        <w:adjustRightInd/>
        <w:spacing w:beforeAutospacing="0" w:afterAutospacing="0" w:line="560" w:lineRule="exact"/>
        <w:ind w:left="0" w:leftChars="0" w:firstLine="0" w:firstLineChars="0"/>
        <w:textAlignment w:val="auto"/>
        <w:rPr>
          <w:rFonts w:ascii="黑体" w:eastAsia="黑体"/>
          <w:sz w:val="36"/>
          <w:szCs w:val="36"/>
        </w:rPr>
      </w:pPr>
      <w:r>
        <w:rPr>
          <w:rFonts w:hint="eastAsia" w:ascii="仿宋_GB2312" w:hAnsi="宋体" w:eastAsia="仿宋_GB2312"/>
          <w:kern w:val="0"/>
          <w:sz w:val="32"/>
          <w:szCs w:val="32"/>
        </w:rPr>
        <w:t>3.联系人姓名、电话。</w:t>
      </w:r>
    </w:p>
    <w:p w14:paraId="42D6B950">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响应文件递交截止时间</w:t>
      </w:r>
      <w:r>
        <w:rPr>
          <w:rFonts w:hint="eastAsia" w:ascii="仿宋_GB2312" w:eastAsia="仿宋_GB2312"/>
          <w:sz w:val="32"/>
          <w:szCs w:val="32"/>
        </w:rPr>
        <w:t>：</w:t>
      </w:r>
    </w:p>
    <w:p w14:paraId="2CE0BA78">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sz w:val="32"/>
          <w:szCs w:val="32"/>
          <w:highlight w:val="yellow"/>
        </w:rPr>
      </w:pPr>
      <w:r>
        <w:rPr>
          <w:rFonts w:hint="eastAsia" w:ascii="仿宋_GB2312" w:eastAsia="仿宋_GB2312"/>
          <w:color w:val="000000"/>
          <w:sz w:val="32"/>
          <w:szCs w:val="32"/>
        </w:rPr>
        <w:t>投标人</w:t>
      </w:r>
      <w:r>
        <w:rPr>
          <w:rFonts w:hint="eastAsia" w:ascii="仿宋_GB2312" w:hAnsi="仿宋_GB2312" w:eastAsia="仿宋_GB2312" w:cs="仿宋_GB2312"/>
          <w:sz w:val="32"/>
          <w:szCs w:val="32"/>
        </w:rPr>
        <w:t>响应文件</w:t>
      </w:r>
      <w:r>
        <w:rPr>
          <w:rFonts w:hint="eastAsia" w:ascii="仿宋_GB2312" w:eastAsia="仿宋_GB2312"/>
          <w:color w:val="000000"/>
          <w:sz w:val="32"/>
          <w:szCs w:val="32"/>
        </w:rPr>
        <w:t>时间不得迟于</w:t>
      </w:r>
      <w:r>
        <w:rPr>
          <w:rFonts w:hint="eastAsia" w:ascii="仿宋_GB2312" w:hAnsi="仿宋_GB2312" w:eastAsia="仿宋_GB2312" w:cs="仿宋_GB2312"/>
          <w:sz w:val="32"/>
          <w:szCs w:val="32"/>
        </w:rPr>
        <w:t>响应文件递交截止时间</w:t>
      </w:r>
      <w:r>
        <w:rPr>
          <w:rFonts w:ascii="仿宋_GB2312" w:hAnsi="宋体" w:eastAsia="仿宋_GB2312"/>
          <w:kern w:val="0"/>
          <w:sz w:val="32"/>
          <w:szCs w:val="32"/>
          <w:highlight w:val="none"/>
        </w:rPr>
        <w:t>202</w:t>
      </w:r>
      <w:r>
        <w:rPr>
          <w:rFonts w:hint="eastAsia" w:ascii="仿宋_GB2312" w:hAnsi="宋体" w:eastAsia="仿宋_GB2312"/>
          <w:kern w:val="0"/>
          <w:sz w:val="32"/>
          <w:szCs w:val="32"/>
          <w:highlight w:val="none"/>
        </w:rPr>
        <w:t>4</w:t>
      </w:r>
      <w:r>
        <w:rPr>
          <w:rFonts w:ascii="仿宋_GB2312" w:hAnsi="宋体" w:eastAsia="仿宋_GB2312"/>
          <w:kern w:val="0"/>
          <w:sz w:val="32"/>
          <w:szCs w:val="32"/>
          <w:highlight w:val="none"/>
        </w:rPr>
        <w:t>年</w:t>
      </w:r>
      <w:r>
        <w:rPr>
          <w:rFonts w:hint="eastAsia" w:ascii="仿宋_GB2312" w:hAnsi="宋体" w:eastAsia="仿宋_GB2312"/>
          <w:kern w:val="0"/>
          <w:sz w:val="32"/>
          <w:szCs w:val="32"/>
          <w:highlight w:val="none"/>
        </w:rPr>
        <w:t>11月</w:t>
      </w:r>
      <w:r>
        <w:rPr>
          <w:rFonts w:hint="eastAsia" w:ascii="仿宋_GB2312" w:hAnsi="宋体" w:eastAsia="仿宋_GB2312"/>
          <w:kern w:val="0"/>
          <w:sz w:val="32"/>
          <w:szCs w:val="32"/>
          <w:highlight w:val="none"/>
          <w:lang w:val="en-US" w:eastAsia="zh-CN"/>
        </w:rPr>
        <w:t>15</w:t>
      </w:r>
      <w:r>
        <w:rPr>
          <w:rFonts w:hint="eastAsia" w:ascii="仿宋_GB2312" w:hAnsi="宋体" w:eastAsia="仿宋_GB2312"/>
          <w:kern w:val="0"/>
          <w:sz w:val="32"/>
          <w:szCs w:val="32"/>
          <w:highlight w:val="none"/>
        </w:rPr>
        <w:t>日</w:t>
      </w:r>
      <w:r>
        <w:rPr>
          <w:rFonts w:hint="eastAsia" w:ascii="仿宋_GB2312" w:hAnsi="宋体" w:eastAsia="仿宋_GB2312"/>
          <w:kern w:val="0"/>
          <w:sz w:val="32"/>
          <w:szCs w:val="32"/>
          <w:highlight w:val="none"/>
          <w:lang w:val="en-US" w:eastAsia="zh-CN"/>
        </w:rPr>
        <w:t>09</w:t>
      </w:r>
      <w:r>
        <w:rPr>
          <w:rFonts w:ascii="仿宋_GB2312" w:hAnsi="宋体" w:eastAsia="仿宋_GB2312"/>
          <w:kern w:val="0"/>
          <w:sz w:val="32"/>
          <w:szCs w:val="32"/>
          <w:highlight w:val="none"/>
        </w:rPr>
        <w:t>:00(</w:t>
      </w:r>
      <w:r>
        <w:rPr>
          <w:rFonts w:ascii="仿宋_GB2312" w:hAnsi="宋体" w:eastAsia="仿宋_GB2312"/>
          <w:kern w:val="0"/>
          <w:sz w:val="32"/>
          <w:szCs w:val="32"/>
        </w:rPr>
        <w:t>北京时间)</w:t>
      </w:r>
    </w:p>
    <w:p w14:paraId="22D3FF9A">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hint="default" w:ascii="黑体" w:eastAsia="黑体"/>
          <w:sz w:val="36"/>
          <w:szCs w:val="36"/>
          <w:lang w:val="en-US" w:eastAsia="zh-CN"/>
        </w:rPr>
      </w:pPr>
      <w:r>
        <w:rPr>
          <w:rFonts w:hint="eastAsia" w:ascii="黑体" w:eastAsia="黑体"/>
          <w:sz w:val="36"/>
          <w:szCs w:val="36"/>
        </w:rPr>
        <w:br w:type="page"/>
      </w:r>
      <w:r>
        <w:rPr>
          <w:rFonts w:hint="eastAsia" w:ascii="黑体" w:eastAsia="黑体"/>
          <w:sz w:val="36"/>
          <w:szCs w:val="36"/>
        </w:rPr>
        <w:t>第</w:t>
      </w:r>
      <w:r>
        <w:rPr>
          <w:rFonts w:hint="eastAsia" w:ascii="黑体" w:eastAsia="黑体"/>
          <w:sz w:val="36"/>
          <w:szCs w:val="36"/>
          <w:lang w:val="en-US" w:eastAsia="zh-CN"/>
        </w:rPr>
        <w:t>四</w:t>
      </w:r>
      <w:r>
        <w:rPr>
          <w:rFonts w:hint="eastAsia" w:ascii="黑体" w:eastAsia="黑体"/>
          <w:sz w:val="36"/>
          <w:szCs w:val="36"/>
        </w:rPr>
        <w:t xml:space="preserve">章   </w:t>
      </w:r>
      <w:r>
        <w:rPr>
          <w:rFonts w:hint="eastAsia" w:ascii="黑体" w:eastAsia="黑体"/>
          <w:sz w:val="36"/>
          <w:szCs w:val="36"/>
          <w:lang w:val="en-US" w:eastAsia="zh-CN"/>
        </w:rPr>
        <w:t>合同条款及格式</w:t>
      </w:r>
    </w:p>
    <w:p w14:paraId="2D4225E2">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黑体" w:eastAsia="黑体"/>
          <w:sz w:val="36"/>
          <w:szCs w:val="36"/>
        </w:rPr>
      </w:pPr>
    </w:p>
    <w:p w14:paraId="2A29BD00">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hAnsi="宋体"/>
          <w:b/>
          <w:bCs/>
          <w:color w:val="000000" w:themeColor="text1"/>
          <w:sz w:val="32"/>
          <w:szCs w:val="32"/>
          <w14:textFill>
            <w14:solidFill>
              <w14:schemeClr w14:val="tx1"/>
            </w14:solidFill>
          </w14:textFill>
        </w:rPr>
      </w:pPr>
      <w:bookmarkStart w:id="0" w:name="_Toc76871407"/>
    </w:p>
    <w:p w14:paraId="2E314D36">
      <w:pPr>
        <w:keepNext w:val="0"/>
        <w:keepLines w:val="0"/>
        <w:pageBreakBefore w:val="0"/>
        <w:kinsoku/>
        <w:overflowPunct w:val="0"/>
        <w:topLinePunct w:val="0"/>
        <w:autoSpaceDE/>
        <w:autoSpaceDN/>
        <w:bidi w:val="0"/>
        <w:adjustRightInd/>
        <w:spacing w:beforeAutospacing="0" w:afterAutospacing="0" w:line="480" w:lineRule="auto"/>
        <w:ind w:left="0" w:leftChars="0" w:firstLine="0" w:firstLineChars="0"/>
        <w:jc w:val="center"/>
        <w:textAlignment w:val="auto"/>
        <w:rPr>
          <w:rFonts w:ascii="宋体" w:hAnsi="宋体"/>
          <w:b/>
          <w:bCs/>
          <w:color w:val="000000" w:themeColor="text1"/>
          <w:sz w:val="72"/>
          <w:szCs w:val="72"/>
          <w14:textFill>
            <w14:solidFill>
              <w14:schemeClr w14:val="tx1"/>
            </w14:solidFill>
          </w14:textFill>
        </w:rPr>
      </w:pPr>
      <w:r>
        <w:rPr>
          <w:rFonts w:hint="eastAsia" w:hAnsi="宋体"/>
          <w:b/>
          <w:bCs/>
          <w:color w:val="000000" w:themeColor="text1"/>
          <w:sz w:val="52"/>
          <w:szCs w:val="52"/>
          <w14:textFill>
            <w14:solidFill>
              <w14:schemeClr w14:val="tx1"/>
            </w14:solidFill>
          </w14:textFill>
        </w:rPr>
        <w:t>深圳市盐田区大梅沙海滨公园社会化运营项目</w:t>
      </w:r>
    </w:p>
    <w:p w14:paraId="4EEDAE59">
      <w:pPr>
        <w:keepNext w:val="0"/>
        <w:keepLines w:val="0"/>
        <w:pageBreakBefore w:val="0"/>
        <w:kinsoku/>
        <w:overflowPunct w:val="0"/>
        <w:topLinePunct w:val="0"/>
        <w:autoSpaceDE/>
        <w:autoSpaceDN/>
        <w:bidi w:val="0"/>
        <w:adjustRightInd/>
        <w:spacing w:beforeAutospacing="0" w:afterAutospacing="0" w:line="480" w:lineRule="auto"/>
        <w:ind w:left="0" w:leftChars="0" w:firstLine="0" w:firstLineChars="0"/>
        <w:jc w:val="center"/>
        <w:textAlignment w:val="auto"/>
        <w:rPr>
          <w:rFonts w:hint="eastAsia" w:ascii="宋体" w:hAnsi="宋体"/>
          <w:b/>
          <w:color w:val="000000" w:themeColor="text1"/>
          <w:sz w:val="72"/>
          <w:szCs w:val="72"/>
          <w14:textFill>
            <w14:solidFill>
              <w14:schemeClr w14:val="tx1"/>
            </w14:solidFill>
          </w14:textFill>
        </w:rPr>
      </w:pPr>
      <w:r>
        <w:rPr>
          <w:rFonts w:hint="eastAsia" w:ascii="宋体" w:hAnsi="宋体"/>
          <w:b/>
          <w:color w:val="000000" w:themeColor="text1"/>
          <w:sz w:val="72"/>
          <w:szCs w:val="72"/>
          <w:lang w:val="en-US" w:eastAsia="zh-CN"/>
          <w14:textFill>
            <w14:solidFill>
              <w14:schemeClr w14:val="tx1"/>
            </w14:solidFill>
          </w14:textFill>
        </w:rPr>
        <w:t>全过程</w:t>
      </w:r>
      <w:r>
        <w:rPr>
          <w:rFonts w:hint="eastAsia" w:ascii="宋体" w:hAnsi="宋体"/>
          <w:b/>
          <w:color w:val="000000" w:themeColor="text1"/>
          <w:sz w:val="72"/>
          <w:szCs w:val="72"/>
          <w14:textFill>
            <w14:solidFill>
              <w14:schemeClr w14:val="tx1"/>
            </w14:solidFill>
          </w14:textFill>
        </w:rPr>
        <w:t>咨询服务合同</w:t>
      </w:r>
    </w:p>
    <w:p w14:paraId="26002C9F">
      <w:pPr>
        <w:pStyle w:val="2"/>
        <w:keepNext w:val="0"/>
        <w:keepLines w:val="0"/>
        <w:pageBreakBefore w:val="0"/>
        <w:widowControl w:val="0"/>
        <w:kinsoku/>
        <w:wordWrap/>
        <w:overflowPunct/>
        <w:topLinePunct w:val="0"/>
        <w:autoSpaceDE/>
        <w:autoSpaceDN/>
        <w:bidi w:val="0"/>
        <w:adjustRightInd/>
        <w:snapToGrid/>
        <w:spacing w:beforeAutospacing="0" w:after="0" w:afterAutospacing="0" w:line="480" w:lineRule="auto"/>
        <w:ind w:left="0" w:leftChars="0" w:firstLine="0" w:firstLineChars="0"/>
        <w:jc w:val="center"/>
        <w:textAlignment w:val="auto"/>
        <w:rPr>
          <w:rFonts w:hint="eastAsia" w:eastAsia="等线"/>
          <w:sz w:val="52"/>
          <w:szCs w:val="52"/>
          <w:lang w:eastAsia="zh-CN"/>
        </w:rPr>
      </w:pPr>
      <w:r>
        <w:rPr>
          <w:rFonts w:hint="eastAsia" w:ascii="宋体" w:hAnsi="宋体"/>
          <w:b/>
          <w:color w:val="000000" w:themeColor="text1"/>
          <w:sz w:val="52"/>
          <w:szCs w:val="52"/>
          <w:lang w:eastAsia="zh-CN"/>
          <w14:textFill>
            <w14:solidFill>
              <w14:schemeClr w14:val="tx1"/>
            </w14:solidFill>
          </w14:textFill>
        </w:rPr>
        <w:t>（</w:t>
      </w:r>
      <w:r>
        <w:rPr>
          <w:rFonts w:hint="eastAsia" w:ascii="宋体" w:hAnsi="宋体"/>
          <w:b/>
          <w:color w:val="000000" w:themeColor="text1"/>
          <w:sz w:val="52"/>
          <w:szCs w:val="52"/>
          <w:lang w:val="en-US" w:eastAsia="zh-CN"/>
          <w14:textFill>
            <w14:solidFill>
              <w14:schemeClr w14:val="tx1"/>
            </w14:solidFill>
          </w14:textFill>
        </w:rPr>
        <w:t>参考格式</w:t>
      </w:r>
      <w:r>
        <w:rPr>
          <w:rFonts w:hint="eastAsia" w:ascii="宋体" w:hAnsi="宋体"/>
          <w:b/>
          <w:color w:val="000000" w:themeColor="text1"/>
          <w:sz w:val="52"/>
          <w:szCs w:val="52"/>
          <w:lang w:eastAsia="zh-CN"/>
          <w14:textFill>
            <w14:solidFill>
              <w14:schemeClr w14:val="tx1"/>
            </w14:solidFill>
          </w14:textFill>
        </w:rPr>
        <w:t>）</w:t>
      </w:r>
    </w:p>
    <w:p w14:paraId="2076B04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hAnsi="宋体" w:eastAsia="仿宋_GB2312"/>
          <w:bCs/>
          <w:color w:val="000000" w:themeColor="text1"/>
          <w:sz w:val="28"/>
          <w:szCs w:val="28"/>
          <w14:textFill>
            <w14:solidFill>
              <w14:schemeClr w14:val="tx1"/>
            </w14:solidFill>
          </w14:textFill>
        </w:rPr>
      </w:pPr>
    </w:p>
    <w:p w14:paraId="1F3A8252">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center"/>
        <w:textAlignment w:val="auto"/>
        <w:rPr>
          <w:rFonts w:ascii="仿宋_GB2312" w:hAnsi="宋体" w:eastAsia="仿宋_GB2312"/>
          <w:bCs/>
          <w:color w:val="000000" w:themeColor="text1"/>
          <w:sz w:val="28"/>
          <w:szCs w:val="28"/>
          <w14:textFill>
            <w14:solidFill>
              <w14:schemeClr w14:val="tx1"/>
            </w14:solidFill>
          </w14:textFill>
        </w:rPr>
      </w:pPr>
    </w:p>
    <w:p w14:paraId="63A25C16">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p>
    <w:p w14:paraId="2665F834">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甲方（委托方）：</w:t>
      </w:r>
    </w:p>
    <w:p w14:paraId="1F6E82C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乙方（受托方）：</w:t>
      </w:r>
    </w:p>
    <w:p w14:paraId="1392C1C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b/>
          <w:color w:val="000000" w:themeColor="text1"/>
          <w:sz w:val="28"/>
          <w:szCs w:val="28"/>
          <w14:textFill>
            <w14:solidFill>
              <w14:schemeClr w14:val="tx1"/>
            </w14:solidFill>
          </w14:textFill>
        </w:rPr>
        <w:sectPr>
          <w:headerReference r:id="rId3" w:type="first"/>
          <w:footerReference r:id="rId4" w:type="default"/>
          <w:pgSz w:w="11907" w:h="16840"/>
          <w:pgMar w:top="1440" w:right="1275" w:bottom="1276" w:left="1474" w:header="851" w:footer="730" w:gutter="284"/>
          <w:cols w:space="720" w:num="1"/>
          <w:titlePg/>
          <w:docGrid w:linePitch="462" w:charSpace="0"/>
        </w:sectPr>
      </w:pPr>
      <w:r>
        <w:rPr>
          <w:rFonts w:hint="eastAsia" w:ascii="仿宋_GB2312" w:eastAsia="仿宋_GB2312"/>
          <w:b/>
          <w:color w:val="000000" w:themeColor="text1"/>
          <w:sz w:val="28"/>
          <w:szCs w:val="28"/>
          <w14:textFill>
            <w14:solidFill>
              <w14:schemeClr w14:val="tx1"/>
            </w14:solidFill>
          </w14:textFill>
        </w:rPr>
        <w:t>年</w:t>
      </w:r>
      <w:r>
        <w:rPr>
          <w:rFonts w:hint="eastAsia" w:ascii="仿宋_GB2312" w:eastAsia="仿宋_GB2312"/>
          <w:b/>
          <w:color w:val="000000" w:themeColor="text1"/>
          <w:sz w:val="28"/>
          <w:szCs w:val="28"/>
          <w:lang w:val="en-US" w:eastAsia="zh-CN"/>
          <w14:textFill>
            <w14:solidFill>
              <w14:schemeClr w14:val="tx1"/>
            </w14:solidFill>
          </w14:textFill>
        </w:rPr>
        <w:t xml:space="preserve">   </w:t>
      </w:r>
      <w:r>
        <w:rPr>
          <w:rFonts w:hint="eastAsia" w:ascii="仿宋_GB2312" w:eastAsia="仿宋_GB2312"/>
          <w:b/>
          <w:color w:val="000000" w:themeColor="text1"/>
          <w:sz w:val="28"/>
          <w:szCs w:val="28"/>
          <w14:textFill>
            <w14:solidFill>
              <w14:schemeClr w14:val="tx1"/>
            </w14:solidFill>
          </w14:textFill>
        </w:rPr>
        <w:t>月</w:t>
      </w:r>
    </w:p>
    <w:p w14:paraId="59204BA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b/>
          <w:color w:val="000000" w:themeColor="text1"/>
          <w:sz w:val="36"/>
          <w:szCs w:val="36"/>
          <w14:textFill>
            <w14:solidFill>
              <w14:schemeClr w14:val="tx1"/>
            </w14:solidFill>
          </w14:textFill>
        </w:rPr>
      </w:pPr>
      <w:r>
        <w:rPr>
          <w:rFonts w:hint="eastAsia" w:ascii="仿宋_GB2312" w:eastAsia="仿宋_GB2312"/>
          <w:b/>
          <w:color w:val="000000" w:themeColor="text1"/>
          <w:sz w:val="36"/>
          <w:szCs w:val="36"/>
          <w14:textFill>
            <w14:solidFill>
              <w14:schemeClr w14:val="tx1"/>
            </w14:solidFill>
          </w14:textFill>
        </w:rPr>
        <w:t>咨询服务合同</w:t>
      </w:r>
    </w:p>
    <w:p w14:paraId="0C70A925">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b/>
          <w:color w:val="000000" w:themeColor="text1"/>
          <w:sz w:val="36"/>
          <w:szCs w:val="36"/>
          <w14:textFill>
            <w14:solidFill>
              <w14:schemeClr w14:val="tx1"/>
            </w14:solidFill>
          </w14:textFill>
        </w:rPr>
      </w:pPr>
    </w:p>
    <w:p w14:paraId="068B1E0A">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u w:val="single"/>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甲方（委托方）：</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eastAsia="仿宋_GB2312"/>
          <w:color w:val="000000" w:themeColor="text1"/>
          <w:sz w:val="28"/>
          <w:szCs w:val="28"/>
          <w:u w:val="single"/>
          <w14:textFill>
            <w14:solidFill>
              <w14:schemeClr w14:val="tx1"/>
            </w14:solidFill>
          </w14:textFill>
        </w:rPr>
        <w:t xml:space="preserve"> </w:t>
      </w:r>
    </w:p>
    <w:p w14:paraId="73BE6EE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统一社会信用代码：</w:t>
      </w:r>
    </w:p>
    <w:p w14:paraId="3812206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法定代表人：</w:t>
      </w:r>
    </w:p>
    <w:p w14:paraId="18458DCE">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color w:val="000000" w:themeColor="text1"/>
          <w:sz w:val="28"/>
          <w:szCs w:val="28"/>
          <w:u w:val="single"/>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地址：</w:t>
      </w:r>
      <w:r>
        <w:rPr>
          <w:rFonts w:hint="eastAsia" w:ascii="仿宋_GB2312" w:eastAsia="仿宋_GB2312"/>
          <w:color w:val="000000" w:themeColor="text1"/>
          <w:sz w:val="28"/>
          <w:szCs w:val="28"/>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（邮编：</w:t>
      </w:r>
      <w:r>
        <w:rPr>
          <w:rFonts w:hint="eastAsia" w:ascii="仿宋_GB2312" w:eastAsia="仿宋_GB2312"/>
          <w:color w:val="000000" w:themeColor="text1"/>
          <w:sz w:val="28"/>
          <w:szCs w:val="28"/>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w:t>
      </w:r>
    </w:p>
    <w:p w14:paraId="06CBEF20">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p>
    <w:p w14:paraId="024C3AE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u w:val="single"/>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乙方（受托方）：</w:t>
      </w:r>
    </w:p>
    <w:p w14:paraId="490C198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统一社会信用代码：</w:t>
      </w:r>
    </w:p>
    <w:p w14:paraId="2A0228B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法定代表人：</w:t>
      </w:r>
    </w:p>
    <w:p w14:paraId="481FF796">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地址：</w:t>
      </w:r>
      <w:r>
        <w:rPr>
          <w:rFonts w:hint="eastAsia" w:ascii="仿宋_GB2312" w:eastAsia="仿宋_GB2312"/>
          <w:color w:val="000000" w:themeColor="text1"/>
          <w:sz w:val="28"/>
          <w:szCs w:val="28"/>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（邮编：</w:t>
      </w:r>
      <w:r>
        <w:rPr>
          <w:rFonts w:hint="eastAsia" w:ascii="仿宋_GB2312" w:eastAsia="仿宋_GB2312"/>
          <w:color w:val="000000" w:themeColor="text1"/>
          <w:sz w:val="28"/>
          <w:szCs w:val="28"/>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w:t>
      </w:r>
    </w:p>
    <w:p w14:paraId="6B71002C">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p>
    <w:p w14:paraId="018D5782">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hAnsi="宋体"/>
          <w:b/>
          <w:bCs/>
          <w:color w:val="000000" w:themeColor="text1"/>
          <w:sz w:val="52"/>
          <w:szCs w:val="52"/>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甲方委托乙方作为</w:t>
      </w:r>
      <w:r>
        <w:rPr>
          <w:rFonts w:hint="eastAsia" w:ascii="仿宋_GB2312" w:eastAsia="仿宋_GB2312"/>
          <w:color w:val="000000" w:themeColor="text1"/>
          <w:sz w:val="28"/>
          <w:szCs w:val="28"/>
          <w:u w:val="single"/>
          <w14:textFill>
            <w14:solidFill>
              <w14:schemeClr w14:val="tx1"/>
            </w14:solidFill>
          </w14:textFill>
        </w:rPr>
        <w:t>深圳市盐田区大梅沙海滨公园社会化运营项目</w:t>
      </w:r>
      <w:r>
        <w:rPr>
          <w:rFonts w:hint="eastAsia" w:ascii="仿宋_GB2312" w:eastAsia="仿宋_GB2312"/>
          <w:color w:val="000000" w:themeColor="text1"/>
          <w:sz w:val="28"/>
          <w:szCs w:val="28"/>
          <w14:textFill>
            <w14:solidFill>
              <w14:schemeClr w14:val="tx1"/>
            </w14:solidFill>
          </w14:textFill>
        </w:rPr>
        <w:t>的咨询服务机构，负责</w:t>
      </w:r>
      <w:r>
        <w:rPr>
          <w:rFonts w:hint="eastAsia" w:ascii="仿宋_GB2312" w:eastAsia="仿宋_GB2312"/>
          <w:color w:val="000000" w:themeColor="text1"/>
          <w:sz w:val="28"/>
          <w:szCs w:val="28"/>
          <w:u w:val="single"/>
          <w14:textFill>
            <w14:solidFill>
              <w14:schemeClr w14:val="tx1"/>
            </w14:solidFill>
          </w14:textFill>
        </w:rPr>
        <w:t>深圳市盐田区大梅沙海滨公园社会化运营项目</w:t>
      </w:r>
      <w:r>
        <w:rPr>
          <w:rFonts w:hint="eastAsia" w:ascii="仿宋_GB2312" w:eastAsia="仿宋_GB2312"/>
          <w:bCs/>
          <w:color w:val="000000" w:themeColor="text1"/>
          <w:sz w:val="28"/>
          <w:szCs w:val="28"/>
          <w14:textFill>
            <w14:solidFill>
              <w14:schemeClr w14:val="tx1"/>
            </w14:solidFill>
          </w14:textFill>
        </w:rPr>
        <w:t>的咨询服务工作</w:t>
      </w:r>
      <w:r>
        <w:rPr>
          <w:rFonts w:hint="eastAsia" w:ascii="仿宋_GB2312" w:eastAsia="仿宋_GB2312"/>
          <w:color w:val="000000" w:themeColor="text1"/>
          <w:sz w:val="28"/>
          <w:szCs w:val="28"/>
          <w14:textFill>
            <w14:solidFill>
              <w14:schemeClr w14:val="tx1"/>
            </w14:solidFill>
          </w14:textFill>
        </w:rPr>
        <w:t>。按照《中华人民共和国</w:t>
      </w:r>
      <w:r>
        <w:rPr>
          <w:rFonts w:ascii="仿宋_GB2312" w:eastAsia="仿宋_GB2312"/>
          <w:color w:val="000000" w:themeColor="text1"/>
          <w:sz w:val="28"/>
          <w:szCs w:val="28"/>
          <w14:textFill>
            <w14:solidFill>
              <w14:schemeClr w14:val="tx1"/>
            </w14:solidFill>
          </w14:textFill>
        </w:rPr>
        <w:t>民法典</w:t>
      </w:r>
      <w:r>
        <w:rPr>
          <w:rFonts w:hint="eastAsia" w:ascii="仿宋_GB2312" w:eastAsia="仿宋_GB2312"/>
          <w:color w:val="000000" w:themeColor="text1"/>
          <w:sz w:val="28"/>
          <w:szCs w:val="28"/>
          <w14:textFill>
            <w14:solidFill>
              <w14:schemeClr w14:val="tx1"/>
            </w14:solidFill>
          </w14:textFill>
        </w:rPr>
        <w:t>》等法律法规的有关规定，经双方协商一致，签订本合同。</w:t>
      </w:r>
    </w:p>
    <w:p w14:paraId="625D96C9">
      <w:pPr>
        <w:keepNext w:val="0"/>
        <w:keepLines w:val="0"/>
        <w:pageBreakBefore w:val="0"/>
        <w:kinsoku/>
        <w:overflowPunct w:val="0"/>
        <w:topLinePunct w:val="0"/>
        <w:autoSpaceDE/>
        <w:autoSpaceDN/>
        <w:bidi w:val="0"/>
        <w:adjustRightInd/>
        <w:snapToGrid w:val="0"/>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p>
    <w:p w14:paraId="764EF3D9">
      <w:pPr>
        <w:keepNext w:val="0"/>
        <w:keepLines w:val="0"/>
        <w:pageBreakBefore w:val="0"/>
        <w:kinsoku/>
        <w:overflowPunct w:val="0"/>
        <w:topLinePunct w:val="0"/>
        <w:autoSpaceDE/>
        <w:autoSpaceDN/>
        <w:bidi w:val="0"/>
        <w:adjustRightInd/>
        <w:snapToGrid w:val="0"/>
        <w:spacing w:beforeAutospacing="0" w:afterAutospacing="0" w:line="560" w:lineRule="exact"/>
        <w:ind w:left="0" w:leftChars="0" w:firstLine="0" w:firstLineChars="0"/>
        <w:textAlignment w:val="auto"/>
        <w:rPr>
          <w:rFonts w:ascii="仿宋_GB2312" w:eastAsia="仿宋_GB2312"/>
          <w:color w:val="000000" w:themeColor="text1"/>
          <w:sz w:val="28"/>
          <w:szCs w:val="28"/>
          <w:u w:val="single"/>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甲方项目联系人：</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 xml:space="preserve">       联系方式</w:t>
      </w:r>
      <w:r>
        <w:rPr>
          <w:rFonts w:hint="eastAsia" w:ascii="仿宋_GB2312" w:eastAsia="仿宋_GB2312"/>
          <w:color w:val="000000" w:themeColor="text1"/>
          <w:sz w:val="28"/>
          <w:szCs w:val="28"/>
          <w:highlight w:val="none"/>
          <w14:textFill>
            <w14:solidFill>
              <w14:schemeClr w14:val="tx1"/>
            </w14:solidFill>
          </w14:textFill>
        </w:rPr>
        <w:t>：</w:t>
      </w:r>
      <w:r>
        <w:rPr>
          <w:rFonts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u w:val="single"/>
          <w14:textFill>
            <w14:solidFill>
              <w14:schemeClr w14:val="tx1"/>
            </w14:solidFill>
          </w14:textFill>
        </w:rPr>
        <w:t xml:space="preserve">           </w:t>
      </w:r>
      <w:r>
        <w:rPr>
          <w:rFonts w:ascii="仿宋_GB2312" w:eastAsia="仿宋_GB2312"/>
          <w:color w:val="000000" w:themeColor="text1"/>
          <w:sz w:val="28"/>
          <w:szCs w:val="28"/>
          <w:u w:val="single"/>
          <w14:textFill>
            <w14:solidFill>
              <w14:schemeClr w14:val="tx1"/>
            </w14:solidFill>
          </w14:textFill>
        </w:rPr>
        <w:t xml:space="preserve">        </w:t>
      </w:r>
    </w:p>
    <w:p w14:paraId="3F5EF5AE">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hint="eastAsia" w:ascii="仿宋_GB2312" w:eastAsia="仿宋_GB2312"/>
          <w:color w:val="000000" w:themeColor="text1"/>
          <w:sz w:val="28"/>
          <w:szCs w:val="28"/>
          <w14:textFill>
            <w14:solidFill>
              <w14:schemeClr w14:val="tx1"/>
            </w14:solidFill>
          </w14:textFill>
        </w:rPr>
        <w:sectPr>
          <w:headerReference r:id="rId6" w:type="first"/>
          <w:footerReference r:id="rId8" w:type="first"/>
          <w:headerReference r:id="rId5" w:type="default"/>
          <w:footerReference r:id="rId7" w:type="default"/>
          <w:pgSz w:w="11907" w:h="16840"/>
          <w:pgMar w:top="1440" w:right="1275" w:bottom="1276" w:left="1474" w:header="851" w:footer="730" w:gutter="284"/>
          <w:cols w:space="720" w:num="1"/>
          <w:titlePg/>
          <w:docGrid w:linePitch="462" w:charSpace="0"/>
        </w:sectPr>
      </w:pPr>
      <w:r>
        <w:rPr>
          <w:rFonts w:hint="eastAsia" w:ascii="仿宋_GB2312" w:eastAsia="仿宋_GB2312"/>
          <w:color w:val="000000" w:themeColor="text1"/>
          <w:sz w:val="28"/>
          <w:szCs w:val="28"/>
          <w14:textFill>
            <w14:solidFill>
              <w14:schemeClr w14:val="tx1"/>
            </w14:solidFill>
          </w14:textFill>
        </w:rPr>
        <w:t>乙方项目负责人：</w:t>
      </w:r>
      <w:r>
        <w:rPr>
          <w:rFonts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 xml:space="preserve">      联系</w:t>
      </w:r>
      <w:bookmarkStart w:id="1" w:name="_Hlk527465856"/>
      <w:r>
        <w:rPr>
          <w:rFonts w:hint="eastAsia" w:ascii="仿宋_GB2312" w:eastAsia="仿宋_GB2312"/>
          <w:color w:val="000000" w:themeColor="text1"/>
          <w:sz w:val="28"/>
          <w:szCs w:val="28"/>
          <w14:textFill>
            <w14:solidFill>
              <w14:schemeClr w14:val="tx1"/>
            </w14:solidFill>
          </w14:textFill>
        </w:rPr>
        <w:t>方式</w:t>
      </w:r>
      <w:bookmarkEnd w:id="1"/>
      <w:r>
        <w:rPr>
          <w:rFonts w:hint="eastAsia" w:ascii="仿宋_GB2312" w:eastAsia="仿宋_GB2312"/>
          <w:color w:val="000000" w:themeColor="text1"/>
          <w:sz w:val="28"/>
          <w:szCs w:val="28"/>
          <w14:textFill>
            <w14:solidFill>
              <w14:schemeClr w14:val="tx1"/>
            </w14:solidFill>
          </w14:textFill>
        </w:rPr>
        <w:t>：</w:t>
      </w:r>
      <w:bookmarkStart w:id="2" w:name="_Hlk527464734"/>
      <w:r>
        <w:rPr>
          <w:rFonts w:hint="eastAsia" w:ascii="仿宋_GB2312"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项目组成员：</w:t>
      </w:r>
      <w:bookmarkEnd w:id="2"/>
    </w:p>
    <w:p w14:paraId="17E24881">
      <w:pPr>
        <w:keepNext w:val="0"/>
        <w:keepLines w:val="0"/>
        <w:pageBreakBefore w:val="0"/>
        <w:numPr>
          <w:ilvl w:val="0"/>
          <w:numId w:val="2"/>
        </w:numPr>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eastAsia="仿宋_GB2312"/>
          <w:b/>
          <w:bCs/>
          <w:color w:val="000000" w:themeColor="text1"/>
          <w:sz w:val="28"/>
          <w:szCs w:val="28"/>
          <w14:textFill>
            <w14:solidFill>
              <w14:schemeClr w14:val="tx1"/>
            </w14:solidFill>
          </w14:textFill>
        </w:rPr>
      </w:pPr>
      <w:r>
        <w:rPr>
          <w:rFonts w:hint="eastAsia" w:ascii="仿宋_GB2312" w:eastAsia="仿宋_GB2312"/>
          <w:b/>
          <w:bCs/>
          <w:color w:val="000000" w:themeColor="text1"/>
          <w:sz w:val="28"/>
          <w:szCs w:val="28"/>
          <w14:textFill>
            <w14:solidFill>
              <w14:schemeClr w14:val="tx1"/>
            </w14:solidFill>
          </w14:textFill>
        </w:rPr>
        <w:t xml:space="preserve"> 项目概况</w:t>
      </w:r>
    </w:p>
    <w:p w14:paraId="7BA4BDB8">
      <w:pPr>
        <w:pStyle w:val="22"/>
        <w:keepNext w:val="0"/>
        <w:keepLines w:val="0"/>
        <w:pageBreakBefore w:val="0"/>
        <w:numPr>
          <w:ilvl w:val="0"/>
          <w:numId w:val="3"/>
        </w:numPr>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b/>
          <w:bCs/>
          <w:color w:val="000000" w:themeColor="text1"/>
          <w:sz w:val="28"/>
          <w:szCs w:val="28"/>
          <w14:textFill>
            <w14:solidFill>
              <w14:schemeClr w14:val="tx1"/>
            </w14:solidFill>
          </w14:textFill>
        </w:rPr>
        <w:t>项目名称：</w:t>
      </w:r>
      <w:r>
        <w:rPr>
          <w:rFonts w:hint="eastAsia" w:ascii="仿宋_GB2312" w:eastAsia="仿宋_GB2312"/>
          <w:color w:val="000000" w:themeColor="text1"/>
          <w:sz w:val="28"/>
          <w:szCs w:val="28"/>
          <w14:textFill>
            <w14:solidFill>
              <w14:schemeClr w14:val="tx1"/>
            </w14:solidFill>
          </w14:textFill>
        </w:rPr>
        <w:t xml:space="preserve"> </w:t>
      </w:r>
    </w:p>
    <w:p w14:paraId="0FF4053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 w:hAnsi="仿宋" w:eastAsia="仿宋"/>
          <w:color w:val="000000" w:themeColor="text1"/>
          <w:sz w:val="28"/>
          <w:szCs w:val="28"/>
          <w:u w:val="none"/>
          <w14:textFill>
            <w14:solidFill>
              <w14:schemeClr w14:val="tx1"/>
            </w14:solidFill>
          </w14:textFill>
        </w:rPr>
      </w:pPr>
      <w:r>
        <w:rPr>
          <w:rFonts w:hint="eastAsia" w:ascii="仿宋_GB2312" w:eastAsia="仿宋_GB2312"/>
          <w:color w:val="000000" w:themeColor="text1"/>
          <w:sz w:val="28"/>
          <w:szCs w:val="28"/>
          <w:u w:val="none"/>
          <w14:textFill>
            <w14:solidFill>
              <w14:schemeClr w14:val="tx1"/>
            </w14:solidFill>
          </w14:textFill>
        </w:rPr>
        <w:t>深圳市盐田区大梅沙海滨公园社会化运营项目</w:t>
      </w:r>
    </w:p>
    <w:p w14:paraId="4C6A2357">
      <w:pPr>
        <w:pStyle w:val="22"/>
        <w:keepNext w:val="0"/>
        <w:keepLines w:val="0"/>
        <w:pageBreakBefore w:val="0"/>
        <w:numPr>
          <w:ilvl w:val="0"/>
          <w:numId w:val="3"/>
        </w:numPr>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eastAsia="仿宋_GB2312"/>
          <w:b/>
          <w:bCs/>
          <w:color w:val="000000" w:themeColor="text1"/>
          <w:sz w:val="28"/>
          <w:szCs w:val="28"/>
          <w14:textFill>
            <w14:solidFill>
              <w14:schemeClr w14:val="tx1"/>
            </w14:solidFill>
          </w14:textFill>
        </w:rPr>
      </w:pPr>
      <w:r>
        <w:rPr>
          <w:rFonts w:hint="eastAsia" w:ascii="仿宋_GB2312" w:eastAsia="仿宋_GB2312"/>
          <w:b/>
          <w:bCs/>
          <w:color w:val="000000" w:themeColor="text1"/>
          <w:sz w:val="28"/>
          <w:szCs w:val="28"/>
          <w14:textFill>
            <w14:solidFill>
              <w14:schemeClr w14:val="tx1"/>
            </w14:solidFill>
          </w14:textFill>
        </w:rPr>
        <w:t>项目概况：</w:t>
      </w:r>
    </w:p>
    <w:p w14:paraId="34425442">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hint="eastAsia" w:ascii="仿宋_GB2312" w:eastAsia="仿宋_GB2312"/>
          <w:color w:val="000000" w:themeColor="text1"/>
          <w:sz w:val="28"/>
          <w:szCs w:val="28"/>
          <w:u w:val="none"/>
          <w14:textFill>
            <w14:solidFill>
              <w14:schemeClr w14:val="tx1"/>
            </w14:solidFill>
          </w14:textFill>
        </w:rPr>
      </w:pPr>
      <w:r>
        <w:rPr>
          <w:rFonts w:hint="eastAsia" w:ascii="仿宋_GB2312" w:eastAsia="仿宋_GB2312"/>
          <w:color w:val="000000" w:themeColor="text1"/>
          <w:sz w:val="28"/>
          <w:szCs w:val="28"/>
          <w:u w:val="none"/>
          <w14:textFill>
            <w14:solidFill>
              <w14:schemeClr w14:val="tx1"/>
            </w14:solidFill>
          </w14:textFill>
        </w:rPr>
        <w:t>大梅沙海滨公园由盐田区政府委托采购单位负责整体经营管理，园内包括海上运动、水上乐园、滑沙、愿望塔、观光小火车等主要商业合同将于2024年底到期，采购单位拟组织开展新一轮运营采购前期准备工作以确保公园的正常运营与管理。</w:t>
      </w:r>
    </w:p>
    <w:p w14:paraId="3ECF0278">
      <w:pPr>
        <w:keepNext w:val="0"/>
        <w:keepLines w:val="0"/>
        <w:pageBreakBefore w:val="0"/>
        <w:numPr>
          <w:ilvl w:val="0"/>
          <w:numId w:val="2"/>
        </w:numPr>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 xml:space="preserve"> 咨询服务工作内容</w:t>
      </w:r>
    </w:p>
    <w:p w14:paraId="6FBC150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jc w:val="left"/>
        <w:textAlignment w:val="auto"/>
        <w:rPr>
          <w:rFonts w:ascii="仿宋_GB2312" w:eastAsia="仿宋_GB2312"/>
          <w:b/>
          <w:bCs/>
          <w:color w:val="000000" w:themeColor="text1"/>
          <w:sz w:val="28"/>
          <w:szCs w:val="28"/>
          <w14:textFill>
            <w14:solidFill>
              <w14:schemeClr w14:val="tx1"/>
            </w14:solidFill>
          </w14:textFill>
        </w:rPr>
      </w:pPr>
      <w:r>
        <w:rPr>
          <w:rFonts w:hint="eastAsia" w:ascii="仿宋_GB2312" w:eastAsia="仿宋_GB2312"/>
          <w:b/>
          <w:bCs/>
          <w:color w:val="000000" w:themeColor="text1"/>
          <w:sz w:val="28"/>
          <w:szCs w:val="28"/>
          <w14:textFill>
            <w14:solidFill>
              <w14:schemeClr w14:val="tx1"/>
            </w14:solidFill>
          </w14:textFill>
        </w:rPr>
        <w:t>甲方委托乙方承担</w:t>
      </w:r>
      <w:r>
        <w:rPr>
          <w:rFonts w:hint="eastAsia" w:ascii="仿宋_GB2312" w:eastAsia="仿宋_GB2312"/>
          <w:color w:val="000000" w:themeColor="text1"/>
          <w:sz w:val="28"/>
          <w:szCs w:val="28"/>
          <w14:textFill>
            <w14:solidFill>
              <w14:schemeClr w14:val="tx1"/>
            </w14:solidFill>
          </w14:textFill>
        </w:rPr>
        <w:t xml:space="preserve"> </w:t>
      </w:r>
      <w:r>
        <w:rPr>
          <w:rFonts w:hint="eastAsia" w:ascii="仿宋_GB2312" w:eastAsia="仿宋_GB2312"/>
          <w:color w:val="000000" w:themeColor="text1"/>
          <w:sz w:val="28"/>
          <w:szCs w:val="28"/>
          <w:u w:val="single"/>
          <w14:textFill>
            <w14:solidFill>
              <w14:schemeClr w14:val="tx1"/>
            </w14:solidFill>
          </w14:textFill>
        </w:rPr>
        <w:t>深圳市盐田区大梅沙海滨公园社会化运营项目</w:t>
      </w:r>
      <w:r>
        <w:rPr>
          <w:rFonts w:hint="eastAsia" w:ascii="仿宋_GB2312" w:eastAsia="仿宋_GB2312"/>
          <w:color w:val="000000" w:themeColor="text1"/>
          <w:sz w:val="28"/>
          <w:szCs w:val="28"/>
          <w14:textFill>
            <w14:solidFill>
              <w14:schemeClr w14:val="tx1"/>
            </w14:solidFill>
          </w14:textFill>
        </w:rPr>
        <w:t>咨询服务工作，</w:t>
      </w:r>
      <w:r>
        <w:rPr>
          <w:rFonts w:hint="eastAsia" w:ascii="仿宋_GB2312" w:eastAsia="仿宋_GB2312"/>
          <w:b/>
          <w:bCs/>
          <w:color w:val="000000" w:themeColor="text1"/>
          <w:sz w:val="28"/>
          <w:szCs w:val="28"/>
          <w14:textFill>
            <w14:solidFill>
              <w14:schemeClr w14:val="tx1"/>
            </w14:solidFill>
          </w14:textFill>
        </w:rPr>
        <w:t>具体内容如下：</w:t>
      </w:r>
      <w:r>
        <w:rPr>
          <w:rFonts w:ascii="仿宋_GB2312" w:eastAsia="仿宋_GB2312"/>
          <w:b/>
          <w:bCs/>
          <w:color w:val="000000" w:themeColor="text1"/>
          <w:sz w:val="28"/>
          <w:szCs w:val="28"/>
          <w14:textFill>
            <w14:solidFill>
              <w14:schemeClr w14:val="tx1"/>
            </w14:solidFill>
          </w14:textFill>
        </w:rPr>
        <w:t xml:space="preserve"> </w:t>
      </w:r>
    </w:p>
    <w:p w14:paraId="5F84F82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（一）根据深圳市沙头角商业外贸有限公司提供的项目资料，对项目实施路径进行策划和分析，约定时间内提交项目</w:t>
      </w:r>
      <w:r>
        <w:rPr>
          <w:rFonts w:hint="eastAsia" w:ascii="仿宋_GB2312" w:eastAsia="仿宋_GB2312"/>
          <w:color w:val="000000" w:themeColor="text1"/>
          <w:sz w:val="28"/>
          <w:szCs w:val="28"/>
          <w:lang w:val="en-US" w:eastAsia="zh-CN"/>
          <w14:textFill>
            <w14:solidFill>
              <w14:schemeClr w14:val="tx1"/>
            </w14:solidFill>
          </w14:textFill>
        </w:rPr>
        <w:t>初步实施方案与</w:t>
      </w:r>
      <w:r>
        <w:rPr>
          <w:rFonts w:hint="eastAsia" w:ascii="仿宋_GB2312" w:eastAsia="仿宋_GB2312"/>
          <w:color w:val="000000" w:themeColor="text1"/>
          <w:sz w:val="28"/>
          <w:szCs w:val="28"/>
          <w14:textFill>
            <w14:solidFill>
              <w14:schemeClr w14:val="tx1"/>
            </w14:solidFill>
          </w14:textFill>
        </w:rPr>
        <w:t>实施方案（含财务测算）；</w:t>
      </w:r>
    </w:p>
    <w:p w14:paraId="0D776BC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（二）协助采购单位搭建项目合同体系，协助采购单位完成合同谈判和签约；</w:t>
      </w:r>
    </w:p>
    <w:p w14:paraId="6ADEB27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（三）根据采购单位提供的项目采购需求，提供全流程招标代理服务，包括但不限于编制招标文件、发布招标公告、组织开标评标、出具中标（成交）结果通知书等。</w:t>
      </w:r>
    </w:p>
    <w:p w14:paraId="005D76C4">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第三条 服务周期</w:t>
      </w:r>
    </w:p>
    <w:p w14:paraId="238D4CD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服务周期指乙方为甲方提供咨询服务的时间周期，暂定自合同签订之日起</w:t>
      </w:r>
      <w:r>
        <w:rPr>
          <w:rFonts w:hint="eastAsia" w:ascii="仿宋_GB2312" w:eastAsia="仿宋_GB2312"/>
          <w:color w:val="000000" w:themeColor="text1"/>
          <w:sz w:val="28"/>
          <w:szCs w:val="28"/>
          <w:u w:val="single"/>
          <w14:textFill>
            <w14:solidFill>
              <w14:schemeClr w14:val="tx1"/>
            </w14:solidFill>
          </w14:textFill>
        </w:rPr>
        <w:t>（6个月）</w:t>
      </w:r>
      <w:r>
        <w:rPr>
          <w:rFonts w:hint="eastAsia" w:ascii="仿宋_GB2312" w:eastAsia="仿宋_GB2312"/>
          <w:color w:val="000000" w:themeColor="text1"/>
          <w:sz w:val="28"/>
          <w:szCs w:val="28"/>
          <w14:textFill>
            <w14:solidFill>
              <w14:schemeClr w14:val="tx1"/>
            </w14:solidFill>
          </w14:textFill>
        </w:rPr>
        <w:t>内，具体界定为从签订咨询服务合同之日开始，至甲方与中标运营单位正式签署项目社会化运营合同之日止。</w:t>
      </w:r>
    </w:p>
    <w:p w14:paraId="5149336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第四条</w:t>
      </w:r>
      <w:r>
        <w:rPr>
          <w:rFonts w:hint="eastAsia" w:ascii="仿宋_GB2312" w:eastAsia="仿宋_GB2312"/>
          <w:color w:val="000000" w:themeColor="text1"/>
          <w:sz w:val="28"/>
          <w:szCs w:val="28"/>
          <w14:textFill>
            <w14:solidFill>
              <w14:schemeClr w14:val="tx1"/>
            </w14:solidFill>
          </w14:textFill>
        </w:rPr>
        <w:t xml:space="preserve"> </w:t>
      </w:r>
      <w:r>
        <w:rPr>
          <w:rFonts w:hint="eastAsia" w:ascii="仿宋_GB2312" w:eastAsia="仿宋_GB2312"/>
          <w:b/>
          <w:color w:val="000000" w:themeColor="text1"/>
          <w:sz w:val="28"/>
          <w:szCs w:val="28"/>
          <w14:textFill>
            <w14:solidFill>
              <w14:schemeClr w14:val="tx1"/>
            </w14:solidFill>
          </w14:textFill>
        </w:rPr>
        <w:t>甲乙双方的权利与义务</w:t>
      </w:r>
    </w:p>
    <w:p w14:paraId="60FA10E7">
      <w:pPr>
        <w:pStyle w:val="22"/>
        <w:keepNext w:val="0"/>
        <w:keepLines w:val="0"/>
        <w:pageBreakBefore w:val="0"/>
        <w:numPr>
          <w:ilvl w:val="255"/>
          <w:numId w:val="0"/>
        </w:numPr>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 xml:space="preserve">1、甲方的权利和义务 </w:t>
      </w:r>
    </w:p>
    <w:p w14:paraId="4341B096">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(1)甲方有权向乙方询问工作进展情况及相关的内容，有权阐述对具体问题的意见和建议；</w:t>
      </w:r>
    </w:p>
    <w:p w14:paraId="02545EF8">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(2)对乙方提供的咨询服务建议或报告有审议、修改及最终决策的权利；</w:t>
      </w:r>
    </w:p>
    <w:p w14:paraId="149135CD">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(3)若乙方专业人员不按咨询服务合同履行其职责，有权要求更换乙方专业人员，直至终止合同；</w:t>
      </w:r>
    </w:p>
    <w:p w14:paraId="0617B245">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(4)配合乙方工作，向乙方提供相关资料，并保证所提供资料真实、准确、完整、有效；</w:t>
      </w:r>
    </w:p>
    <w:p w14:paraId="07853F1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(5)甲方应配合乙方现场访谈、勘察等事宜，并提供相关工作便利；</w:t>
      </w:r>
    </w:p>
    <w:p w14:paraId="32D52FC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(6)因本次咨询服务产生的最终咨询成果的知识产权专属于甲方。除法律另有规定外，未经甲方书面同意，乙方不得将咨询成果向第三方披露，不得将该工作成果用于履行本次合同以外的事项或为己方谋取利益，也不得以任何方式用于商业用途。</w:t>
      </w:r>
    </w:p>
    <w:p w14:paraId="66EA7C9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2、乙方的权利和义务</w:t>
      </w:r>
      <w:r>
        <w:rPr>
          <w:rFonts w:hint="eastAsia" w:ascii="仿宋_GB2312" w:eastAsia="仿宋_GB2312"/>
          <w:color w:val="000000" w:themeColor="text1"/>
          <w:sz w:val="28"/>
          <w:szCs w:val="28"/>
          <w14:textFill>
            <w14:solidFill>
              <w14:schemeClr w14:val="tx1"/>
            </w14:solidFill>
          </w14:textFill>
        </w:rPr>
        <w:t xml:space="preserve"> </w:t>
      </w:r>
    </w:p>
    <w:p w14:paraId="07CF2A12">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(1)乙方在提供咨询服务过程中有权要求甲方提供所需的资料：</w:t>
      </w:r>
    </w:p>
    <w:p w14:paraId="043BC9E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(2)乙方在提供咨询服务过程中有到现场访谈、勘察的权利；</w:t>
      </w:r>
    </w:p>
    <w:p w14:paraId="7FDB926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(3)乙方在提供咨询服务过程中有权对第三人提出的与本服务相关的问题进行核对和查问；</w:t>
      </w:r>
    </w:p>
    <w:p w14:paraId="54F608F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(4)乙方在我国现行法律、政策允许的范围内，遵循诚实、勤勉、尽职的原则，按合同约定为甲方提供咨询服务；</w:t>
      </w:r>
    </w:p>
    <w:p w14:paraId="0EB348AC">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(5)服务形式根据甲方需要而定，乙方可以为甲方提供书面的咨询服务方案、建议、报告、信息服务等，也可以为甲方提供现场咨询服务等形式的咨询服务；</w:t>
      </w:r>
    </w:p>
    <w:p w14:paraId="3D5EC226">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(7)乙方应对从甲方获得的及服务过程中获悉的所有未公开披露的资料严格保密，非经甲方同意，乙方不得将该等资料披露给任何第三方，且该义务不受本合同的解除或终止的限制。相关资料已为公众所知或根据中国法律乙方有义务进行披露的情形不受本款约定限制。</w:t>
      </w:r>
    </w:p>
    <w:p w14:paraId="126931D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(8)乙方不得接受与本项目有关单位或个人的礼品、宴请和任何其它好处，不得泄露咨询服务过程中依法需要保密的内容。合同终止后，未经甲方同意，乙方不得泄漏与本合同工程相关的任何资料和情况。</w:t>
      </w:r>
    </w:p>
    <w:p w14:paraId="2C71F40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第五条 验收标准及方法</w:t>
      </w:r>
    </w:p>
    <w:p w14:paraId="1D2AF515">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1、乙方完成咨询服务工作的形式：以文本形式（包括电子版文本）提供工作成果，按照工作计划全面完成第二条的工作内容等。</w:t>
      </w:r>
    </w:p>
    <w:p w14:paraId="67F9A51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2、咨询服务的验收标准：项目相关咨询文件符合项目要求和</w:t>
      </w:r>
      <w:r>
        <w:rPr>
          <w:rFonts w:hint="eastAsia" w:ascii="仿宋_GB2312" w:eastAsia="仿宋_GB2312"/>
          <w:color w:val="000000" w:themeColor="text1"/>
          <w:sz w:val="28"/>
          <w:szCs w:val="28"/>
          <w:u w:val="single"/>
          <w14:textFill>
            <w14:solidFill>
              <w14:schemeClr w14:val="tx1"/>
            </w14:solidFill>
          </w14:textFill>
        </w:rPr>
        <w:t>国家、广东省、深圳市</w:t>
      </w:r>
      <w:r>
        <w:rPr>
          <w:rFonts w:hint="eastAsia" w:ascii="仿宋_GB2312" w:eastAsia="仿宋_GB2312"/>
          <w:color w:val="000000" w:themeColor="text1"/>
          <w:sz w:val="28"/>
          <w:szCs w:val="28"/>
          <w14:textFill>
            <w14:solidFill>
              <w14:schemeClr w14:val="tx1"/>
            </w14:solidFill>
          </w14:textFill>
        </w:rPr>
        <w:t>关于社会化运营项目成果文件的相关规定。</w:t>
      </w:r>
    </w:p>
    <w:p w14:paraId="5C11F8E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3、咨询服务工作验收方法：按照项目内容、成果及要求进行验收，以相关政府部门的批复或文件为准，具体包括：</w:t>
      </w:r>
    </w:p>
    <w:p w14:paraId="388C1B6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w:t>
      </w:r>
      <w:r>
        <w:rPr>
          <w:rFonts w:ascii="仿宋_GB2312" w:eastAsia="仿宋_GB2312"/>
          <w:color w:val="000000" w:themeColor="text1"/>
          <w:sz w:val="28"/>
          <w:szCs w:val="28"/>
          <w14:textFill>
            <w14:solidFill>
              <w14:schemeClr w14:val="tx1"/>
            </w14:solidFill>
          </w14:textFill>
        </w:rPr>
        <w:t>1</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lang w:val="en-US" w:eastAsia="zh-CN"/>
          <w14:textFill>
            <w14:solidFill>
              <w14:schemeClr w14:val="tx1"/>
            </w14:solidFill>
          </w14:textFill>
        </w:rPr>
        <w:t>初步实施方案</w:t>
      </w:r>
      <w:r>
        <w:rPr>
          <w:rFonts w:hint="eastAsia" w:ascii="仿宋_GB2312" w:eastAsia="仿宋_GB2312"/>
          <w:color w:val="000000" w:themeColor="text1"/>
          <w:sz w:val="28"/>
          <w:szCs w:val="28"/>
          <w:lang w:eastAsia="zh-CN"/>
          <w14:textFill>
            <w14:solidFill>
              <w14:schemeClr w14:val="tx1"/>
            </w14:solidFill>
          </w14:textFill>
        </w:rPr>
        <w:t>》</w:t>
      </w:r>
      <w:r>
        <w:rPr>
          <w:rFonts w:hint="eastAsia" w:ascii="仿宋_GB2312" w:eastAsia="仿宋_GB2312"/>
          <w:color w:val="000000" w:themeColor="text1"/>
          <w:sz w:val="28"/>
          <w:szCs w:val="28"/>
          <w14:textFill>
            <w14:solidFill>
              <w14:schemeClr w14:val="tx1"/>
            </w14:solidFill>
          </w14:textFill>
        </w:rPr>
        <w:t>《实施方案》</w:t>
      </w:r>
      <w:r>
        <w:rPr>
          <w:rFonts w:hint="eastAsia" w:ascii="仿宋" w:hAnsi="仿宋" w:eastAsia="仿宋"/>
          <w:color w:val="000000" w:themeColor="text1"/>
          <w:sz w:val="28"/>
          <w:szCs w:val="28"/>
          <w14:textFill>
            <w14:solidFill>
              <w14:schemeClr w14:val="tx1"/>
            </w14:solidFill>
          </w14:textFill>
        </w:rPr>
        <w:t>（含运营测算报告）</w:t>
      </w:r>
      <w:r>
        <w:rPr>
          <w:rFonts w:hint="eastAsia" w:ascii="仿宋_GB2312" w:eastAsia="仿宋_GB2312"/>
          <w:color w:val="000000" w:themeColor="text1"/>
          <w:sz w:val="28"/>
          <w:szCs w:val="28"/>
          <w14:textFill>
            <w14:solidFill>
              <w14:schemeClr w14:val="tx1"/>
            </w14:solidFill>
          </w14:textFill>
        </w:rPr>
        <w:t>经甲方审核通过；</w:t>
      </w:r>
    </w:p>
    <w:p w14:paraId="0B2ACD5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w:t>
      </w:r>
      <w:r>
        <w:rPr>
          <w:rFonts w:ascii="仿宋_GB2312" w:eastAsia="仿宋_GB2312"/>
          <w:color w:val="000000" w:themeColor="text1"/>
          <w:sz w:val="28"/>
          <w:szCs w:val="28"/>
          <w14:textFill>
            <w14:solidFill>
              <w14:schemeClr w14:val="tx1"/>
            </w14:solidFill>
          </w14:textFill>
        </w:rPr>
        <w:t>2</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color w:val="000000" w:themeColor="text1"/>
          <w:sz w:val="28"/>
          <w:szCs w:val="28"/>
          <w:lang w:val="en-US" w:eastAsia="zh-CN"/>
          <w14:textFill>
            <w14:solidFill>
              <w14:schemeClr w14:val="tx1"/>
            </w14:solidFill>
          </w14:textFill>
        </w:rPr>
        <w:t>完成合作运营方招标，并协助甲方完成</w:t>
      </w:r>
      <w:r>
        <w:rPr>
          <w:rFonts w:hint="eastAsia" w:ascii="仿宋_GB2312" w:eastAsia="仿宋_GB2312"/>
          <w:color w:val="000000" w:themeColor="text1"/>
          <w:sz w:val="28"/>
          <w:szCs w:val="28"/>
          <w14:textFill>
            <w14:solidFill>
              <w14:schemeClr w14:val="tx1"/>
            </w14:solidFill>
          </w14:textFill>
        </w:rPr>
        <w:t>《社会化运营合同》</w:t>
      </w:r>
      <w:r>
        <w:rPr>
          <w:rFonts w:hint="eastAsia" w:ascii="仿宋_GB2312" w:eastAsia="仿宋_GB2312"/>
          <w:color w:val="000000" w:themeColor="text1"/>
          <w:sz w:val="28"/>
          <w:szCs w:val="28"/>
          <w:lang w:val="en-US" w:eastAsia="zh-CN"/>
          <w14:textFill>
            <w14:solidFill>
              <w14:schemeClr w14:val="tx1"/>
            </w14:solidFill>
          </w14:textFill>
        </w:rPr>
        <w:t>签订</w:t>
      </w:r>
      <w:r>
        <w:rPr>
          <w:rFonts w:hint="eastAsia" w:ascii="仿宋_GB2312" w:eastAsia="仿宋_GB2312"/>
          <w:color w:val="000000" w:themeColor="text1"/>
          <w:sz w:val="28"/>
          <w:szCs w:val="28"/>
          <w:lang w:eastAsia="zh-CN"/>
          <w14:textFill>
            <w14:solidFill>
              <w14:schemeClr w14:val="tx1"/>
            </w14:solidFill>
          </w14:textFill>
        </w:rPr>
        <w:t>。</w:t>
      </w:r>
    </w:p>
    <w:p w14:paraId="6C0ADA0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第六条 报酬和支付方式</w:t>
      </w:r>
    </w:p>
    <w:p w14:paraId="78019E8F">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1、本合同项下咨询服务费用为人民币</w:t>
      </w:r>
      <w:r>
        <w:rPr>
          <w:rFonts w:hint="eastAsia" w:ascii="仿宋_GB2312"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元（大写金额：</w:t>
      </w:r>
      <w:r>
        <w:rPr>
          <w:rFonts w:hint="eastAsia" w:ascii="仿宋_GB2312"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元整），该费用由</w:t>
      </w:r>
      <w:r>
        <w:rPr>
          <w:rFonts w:hint="eastAsia" w:ascii="仿宋_GB2312" w:eastAsia="仿宋_GB2312"/>
          <w:color w:val="000000" w:themeColor="text1"/>
          <w:sz w:val="28"/>
          <w:szCs w:val="28"/>
          <w:lang w:val="en-US" w:eastAsia="zh-CN"/>
          <w14:textFill>
            <w14:solidFill>
              <w14:schemeClr w14:val="tx1"/>
            </w14:solidFill>
          </w14:textFill>
        </w:rPr>
        <w:t>甲方</w:t>
      </w:r>
      <w:r>
        <w:rPr>
          <w:rFonts w:hint="eastAsia" w:ascii="仿宋_GB2312" w:eastAsia="仿宋_GB2312"/>
          <w:color w:val="000000" w:themeColor="text1"/>
          <w:sz w:val="28"/>
          <w:szCs w:val="28"/>
          <w14:textFill>
            <w14:solidFill>
              <w14:schemeClr w14:val="tx1"/>
            </w14:solidFill>
          </w14:textFill>
        </w:rPr>
        <w:t>承担。</w:t>
      </w:r>
    </w:p>
    <w:p w14:paraId="27A0BD53">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2</w:t>
      </w:r>
      <w:r>
        <w:rPr>
          <w:rFonts w:hint="eastAsia" w:ascii="仿宋_GB2312" w:eastAsia="仿宋_GB2312"/>
          <w:color w:val="000000" w:themeColor="text1"/>
          <w:sz w:val="28"/>
          <w:szCs w:val="28"/>
          <w14:textFill>
            <w14:solidFill>
              <w14:schemeClr w14:val="tx1"/>
            </w14:solidFill>
          </w14:textFill>
        </w:rPr>
        <w:t>、支付方式：</w:t>
      </w:r>
    </w:p>
    <w:p w14:paraId="4F5E9D29">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w:t>
      </w:r>
      <w:r>
        <w:rPr>
          <w:rFonts w:ascii="仿宋_GB2312" w:eastAsia="仿宋_GB2312"/>
          <w:color w:val="000000" w:themeColor="text1"/>
          <w:sz w:val="28"/>
          <w:szCs w:val="28"/>
          <w14:textFill>
            <w14:solidFill>
              <w14:schemeClr w14:val="tx1"/>
            </w14:solidFill>
          </w14:textFill>
        </w:rPr>
        <w:t>1</w:t>
      </w:r>
      <w:r>
        <w:rPr>
          <w:rFonts w:hint="eastAsia" w:ascii="仿宋_GB2312" w:eastAsia="仿宋_GB2312"/>
          <w:color w:val="000000" w:themeColor="text1"/>
          <w:sz w:val="28"/>
          <w:szCs w:val="28"/>
          <w14:textFill>
            <w14:solidFill>
              <w14:schemeClr w14:val="tx1"/>
            </w14:solidFill>
          </w14:textFill>
        </w:rPr>
        <w:t>）合同签署之日起15个工作日内支付合同金额30%的服务费用；</w:t>
      </w:r>
    </w:p>
    <w:p w14:paraId="3383BF1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s="Times New Roman"/>
          <w:color w:val="000000" w:themeColor="text1"/>
          <w:sz w:val="28"/>
          <w:szCs w:val="28"/>
          <w14:textFill>
            <w14:solidFill>
              <w14:schemeClr w14:val="tx1"/>
            </w14:solidFill>
          </w14:textFill>
        </w:rPr>
      </w:pPr>
      <w:r>
        <w:rPr>
          <w:rFonts w:hint="eastAsia" w:ascii="仿宋_GB2312" w:eastAsia="仿宋_GB2312" w:cs="Times New Roman"/>
          <w:color w:val="000000" w:themeColor="text1"/>
          <w:sz w:val="28"/>
          <w:szCs w:val="28"/>
          <w14:textFill>
            <w14:solidFill>
              <w14:schemeClr w14:val="tx1"/>
            </w14:solidFill>
          </w14:textFill>
        </w:rPr>
        <w:t>（2）编制完成项目实施方案并经盐田区政府审议通过后15个工作日内支付合同金额50%的服务费用；</w:t>
      </w:r>
    </w:p>
    <w:p w14:paraId="393053B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s="Times New Roman"/>
          <w:color w:val="000000" w:themeColor="text1"/>
          <w:sz w:val="28"/>
          <w:szCs w:val="28"/>
          <w:lang w:eastAsia="zh-CN"/>
          <w14:textFill>
            <w14:solidFill>
              <w14:schemeClr w14:val="tx1"/>
            </w14:solidFill>
          </w14:textFill>
        </w:rPr>
      </w:pPr>
      <w:r>
        <w:rPr>
          <w:rFonts w:hint="eastAsia" w:ascii="仿宋_GB2312" w:eastAsia="仿宋_GB2312" w:cs="Times New Roman"/>
          <w:color w:val="000000" w:themeColor="text1"/>
          <w:sz w:val="28"/>
          <w:szCs w:val="28"/>
          <w:lang w:eastAsia="zh-CN"/>
          <w14:textFill>
            <w14:solidFill>
              <w14:schemeClr w14:val="tx1"/>
            </w14:solidFill>
          </w14:textFill>
        </w:rPr>
        <w:t>（</w:t>
      </w:r>
      <w:r>
        <w:rPr>
          <w:rFonts w:hint="eastAsia" w:ascii="仿宋_GB2312" w:eastAsia="仿宋_GB2312" w:cs="Times New Roman"/>
          <w:color w:val="000000" w:themeColor="text1"/>
          <w:sz w:val="28"/>
          <w:szCs w:val="28"/>
          <w:lang w:val="en-US" w:eastAsia="zh-CN"/>
          <w14:textFill>
            <w14:solidFill>
              <w14:schemeClr w14:val="tx1"/>
            </w14:solidFill>
          </w14:textFill>
        </w:rPr>
        <w:t>3</w:t>
      </w:r>
      <w:r>
        <w:rPr>
          <w:rFonts w:hint="eastAsia" w:ascii="仿宋_GB2312" w:eastAsia="仿宋_GB2312" w:cs="Times New Roman"/>
          <w:color w:val="000000" w:themeColor="text1"/>
          <w:sz w:val="28"/>
          <w:szCs w:val="28"/>
          <w:lang w:eastAsia="zh-CN"/>
          <w14:textFill>
            <w14:solidFill>
              <w14:schemeClr w14:val="tx1"/>
            </w14:solidFill>
          </w14:textFill>
        </w:rPr>
        <w:t>）项目社会化运营合同顺利完成签约后15个工作日内支付合同金额20%的服务费用；</w:t>
      </w:r>
    </w:p>
    <w:p w14:paraId="75F101FD">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s="Times New Roman"/>
          <w:color w:val="000000" w:themeColor="text1"/>
          <w:sz w:val="28"/>
          <w:szCs w:val="28"/>
          <w:lang w:eastAsia="zh-CN"/>
          <w14:textFill>
            <w14:solidFill>
              <w14:schemeClr w14:val="tx1"/>
            </w14:solidFill>
          </w14:textFill>
        </w:rPr>
      </w:pPr>
      <w:r>
        <w:rPr>
          <w:rFonts w:hint="eastAsia" w:ascii="仿宋_GB2312" w:eastAsia="仿宋_GB2312" w:cs="Times New Roman"/>
          <w:color w:val="000000" w:themeColor="text1"/>
          <w:sz w:val="28"/>
          <w:szCs w:val="28"/>
          <w:lang w:eastAsia="zh-CN"/>
          <w14:textFill>
            <w14:solidFill>
              <w14:schemeClr w14:val="tx1"/>
            </w14:solidFill>
          </w14:textFill>
        </w:rPr>
        <w:t>（</w:t>
      </w:r>
      <w:r>
        <w:rPr>
          <w:rFonts w:hint="eastAsia" w:ascii="仿宋_GB2312" w:eastAsia="仿宋_GB2312" w:cs="Times New Roman"/>
          <w:color w:val="000000" w:themeColor="text1"/>
          <w:sz w:val="28"/>
          <w:szCs w:val="28"/>
          <w:lang w:val="en-US" w:eastAsia="zh-CN"/>
          <w14:textFill>
            <w14:solidFill>
              <w14:schemeClr w14:val="tx1"/>
            </w14:solidFill>
          </w14:textFill>
        </w:rPr>
        <w:t>4</w:t>
      </w:r>
      <w:r>
        <w:rPr>
          <w:rFonts w:hint="eastAsia" w:ascii="仿宋_GB2312" w:eastAsia="仿宋_GB2312" w:cs="Times New Roman"/>
          <w:color w:val="000000" w:themeColor="text1"/>
          <w:sz w:val="28"/>
          <w:szCs w:val="28"/>
          <w:lang w:eastAsia="zh-CN"/>
          <w14:textFill>
            <w14:solidFill>
              <w14:schemeClr w14:val="tx1"/>
            </w14:solidFill>
          </w14:textFill>
        </w:rPr>
        <w:t>）付款前投标人需提供等额增值税发票，否则采购单位有权拒绝付款。</w:t>
      </w:r>
    </w:p>
    <w:p w14:paraId="54D206D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3</w:t>
      </w:r>
      <w:r>
        <w:rPr>
          <w:rFonts w:hint="eastAsia" w:ascii="仿宋_GB2312" w:eastAsia="仿宋_GB2312"/>
          <w:color w:val="000000" w:themeColor="text1"/>
          <w:sz w:val="28"/>
          <w:szCs w:val="28"/>
          <w14:textFill>
            <w14:solidFill>
              <w14:schemeClr w14:val="tx1"/>
            </w14:solidFill>
          </w14:textFill>
        </w:rPr>
        <w:t>、咨询服务费应支付至乙方以下账号：</w:t>
      </w:r>
    </w:p>
    <w:p w14:paraId="4A4A5701">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乙方收款账户信息如下：</w:t>
      </w:r>
    </w:p>
    <w:p w14:paraId="51F2E061">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户  名：</w:t>
      </w:r>
    </w:p>
    <w:p w14:paraId="1B03504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账  号：</w:t>
      </w:r>
    </w:p>
    <w:p w14:paraId="6F39119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开户行：</w:t>
      </w:r>
    </w:p>
    <w:p w14:paraId="642469C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第七条 违约责任</w:t>
      </w:r>
    </w:p>
    <w:p w14:paraId="348CDFEE">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ascii="仿宋_GB2312" w:eastAsia="仿宋_GB2312"/>
          <w:color w:val="000000" w:themeColor="text1"/>
          <w:sz w:val="28"/>
          <w:szCs w:val="28"/>
          <w14:textFill>
            <w14:solidFill>
              <w14:schemeClr w14:val="tx1"/>
            </w14:solidFill>
          </w14:textFill>
        </w:rPr>
        <w:t>1</w:t>
      </w:r>
      <w:r>
        <w:rPr>
          <w:rFonts w:hint="eastAsia" w:ascii="仿宋_GB2312" w:eastAsia="仿宋_GB2312"/>
          <w:color w:val="000000" w:themeColor="text1"/>
          <w:sz w:val="28"/>
          <w:szCs w:val="28"/>
          <w14:textFill>
            <w14:solidFill>
              <w14:schemeClr w14:val="tx1"/>
            </w14:solidFill>
          </w14:textFill>
        </w:rPr>
        <w:t>、若乙方因自身原因未能按照双方确定的项目整体工作计划和项目进度表完成本合同约定的咨询服务和逾期交付服务成果的，甲方有权解除合同，由此产生的不利后果由乙方承担。</w:t>
      </w:r>
    </w:p>
    <w:p w14:paraId="40BC3185">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ascii="仿宋_GB2312" w:eastAsia="仿宋_GB2312"/>
          <w:color w:val="000000" w:themeColor="text1"/>
          <w:sz w:val="28"/>
          <w:szCs w:val="28"/>
          <w14:textFill>
            <w14:solidFill>
              <w14:schemeClr w14:val="tx1"/>
            </w14:solidFill>
          </w14:textFill>
        </w:rPr>
        <w:t>2</w:t>
      </w:r>
      <w:r>
        <w:rPr>
          <w:rFonts w:hint="eastAsia" w:ascii="仿宋_GB2312" w:eastAsia="仿宋_GB2312"/>
          <w:color w:val="000000" w:themeColor="text1"/>
          <w:sz w:val="28"/>
          <w:szCs w:val="28"/>
          <w14:textFill>
            <w14:solidFill>
              <w14:schemeClr w14:val="tx1"/>
            </w14:solidFill>
          </w14:textFill>
        </w:rPr>
        <w:t>、因乙方逾期提供服务或其他违约行为导致甲方解除合同的，乙方应退还甲方支付的全部价款并向甲方支付合同总值5%的违约金，该违约金不足以弥补甲方因此遭受的实际损失（包括甲方实现债权的费用）的，乙方还应补足赔偿。</w:t>
      </w:r>
    </w:p>
    <w:p w14:paraId="7E8E7D06">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第八条 免责条款</w:t>
      </w:r>
    </w:p>
    <w:p w14:paraId="3388533C">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如因甲方原因，造成甲方无法接收或不能正常接收乙方发送的咨询服务方案、建议、报告、信息服务等书面材料，乙方不承担责任；由于不可抗力造成本合同不能履行的，合同双方均不承担责任，造成的任何一方损失，由损失方自理。</w:t>
      </w:r>
    </w:p>
    <w:p w14:paraId="51CE102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第九条 索赔</w:t>
      </w:r>
    </w:p>
    <w:p w14:paraId="5D168FB8">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1、当事人一方向另一方提出索赔时，要有正当的索赔理由，且有索赔事件发生时的有效证据。</w:t>
      </w:r>
    </w:p>
    <w:p w14:paraId="7D193442">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2、甲方未能按合同约定履行自己的各项义务，或者发生应由甲方承担责任的其他情况，给乙方造成损失，乙方可按下列程序以书面形式向甲方索赔：</w:t>
      </w:r>
    </w:p>
    <w:p w14:paraId="14BCE0FE">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（1）索赔事件发生后7天内，向甲方发出索赔报告及有关资料；</w:t>
      </w:r>
    </w:p>
    <w:p w14:paraId="1FED4E25">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（2）甲方收到乙方的索赔报告及有关资料后，于7天内给予答复，或要求乙方进一步补充索赔理由和证据；</w:t>
      </w:r>
    </w:p>
    <w:p w14:paraId="3F1ACE92">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（3）甲方在收到乙方送交的索赔报告和有关资料后7天内未予答复，或未对乙方作进一步要求，视为该项索赔已经认可。</w:t>
      </w:r>
    </w:p>
    <w:p w14:paraId="73BEC875">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ascii="仿宋_GB2312" w:eastAsia="仿宋_GB2312"/>
          <w:color w:val="000000" w:themeColor="text1"/>
          <w:sz w:val="28"/>
          <w:szCs w:val="28"/>
          <w14:textFill>
            <w14:solidFill>
              <w14:schemeClr w14:val="tx1"/>
            </w14:solidFill>
          </w14:textFill>
        </w:rPr>
        <w:t>3</w:t>
      </w:r>
      <w:r>
        <w:rPr>
          <w:rFonts w:hint="eastAsia" w:ascii="仿宋_GB2312" w:eastAsia="仿宋_GB2312"/>
          <w:color w:val="000000" w:themeColor="text1"/>
          <w:sz w:val="28"/>
          <w:szCs w:val="28"/>
          <w14:textFill>
            <w14:solidFill>
              <w14:schemeClr w14:val="tx1"/>
            </w14:solidFill>
          </w14:textFill>
        </w:rPr>
        <w:t>、乙方未能按合同约定履行自己的各项义务，或者发生应由乙方承担责任的其他情况，给甲方造成损失，甲方可按下列程序以书面形式向乙方索赔：</w:t>
      </w:r>
    </w:p>
    <w:p w14:paraId="089A9F78">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（1）索赔事件发生后7天内，向乙方发出索赔报告及有关资料；</w:t>
      </w:r>
    </w:p>
    <w:p w14:paraId="3ED271A1">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（2）乙方收到甲方的索赔报告及有关资料后，于7天内给予答复，或要求甲方进一步补充索赔理由和证据；</w:t>
      </w:r>
    </w:p>
    <w:p w14:paraId="4DB5930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（3）乙方在收到甲方送交的索赔报告和有关资料后7天内未予答复，或未对甲方作进一步要求，视为该项索赔已经认可。</w:t>
      </w:r>
    </w:p>
    <w:p w14:paraId="5CEE5ACA">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第十条 合同效力与变更</w:t>
      </w:r>
    </w:p>
    <w:p w14:paraId="450A2E1B">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ascii="仿宋_GB2312" w:eastAsia="仿宋_GB2312"/>
          <w:color w:val="000000" w:themeColor="text1"/>
          <w:sz w:val="28"/>
          <w:szCs w:val="28"/>
          <w14:textFill>
            <w14:solidFill>
              <w14:schemeClr w14:val="tx1"/>
            </w14:solidFill>
          </w14:textFill>
        </w:rPr>
        <w:t>1</w:t>
      </w:r>
      <w:r>
        <w:rPr>
          <w:rFonts w:hint="eastAsia" w:ascii="仿宋_GB2312" w:eastAsia="仿宋_GB2312"/>
          <w:color w:val="000000" w:themeColor="text1"/>
          <w:sz w:val="28"/>
          <w:szCs w:val="28"/>
          <w14:textFill>
            <w14:solidFill>
              <w14:schemeClr w14:val="tx1"/>
            </w14:solidFill>
          </w14:textFill>
        </w:rPr>
        <w:t>、本合同的变更，除双方另有约定外，均需双方共同协商同意并以书面方式做出。</w:t>
      </w:r>
    </w:p>
    <w:p w14:paraId="2B7DF45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ascii="仿宋_GB2312" w:eastAsia="仿宋_GB2312"/>
          <w:color w:val="000000" w:themeColor="text1"/>
          <w:sz w:val="28"/>
          <w:szCs w:val="28"/>
          <w14:textFill>
            <w14:solidFill>
              <w14:schemeClr w14:val="tx1"/>
            </w14:solidFill>
          </w14:textFill>
        </w:rPr>
        <w:t>2</w:t>
      </w:r>
      <w:r>
        <w:rPr>
          <w:rFonts w:hint="eastAsia" w:ascii="仿宋_GB2312" w:eastAsia="仿宋_GB2312"/>
          <w:color w:val="000000" w:themeColor="text1"/>
          <w:sz w:val="28"/>
          <w:szCs w:val="28"/>
          <w14:textFill>
            <w14:solidFill>
              <w14:schemeClr w14:val="tx1"/>
            </w14:solidFill>
          </w14:textFill>
        </w:rPr>
        <w:t>、本合同未尽事宜，由双方另行协商并达成一致后，可以签订补充协议。补充协议是本合同的有效组成部分，与本合同具有同等法律效力。如补充协议的约定与本合同不一致的，则以补充协议为准。</w:t>
      </w:r>
    </w:p>
    <w:p w14:paraId="41B79995">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第十一条 声明条款</w:t>
      </w:r>
    </w:p>
    <w:p w14:paraId="79366789">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1、甲乙双方已阅读本合同所有条款，对本合同条款的含义及相应的法律后果已全部知晓并充分理解； </w:t>
      </w:r>
    </w:p>
    <w:p w14:paraId="5B7EBDE1">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乙方从专业的角度向甲方提供有关建议或咨询，提交的成果文件必须符合相关法律法规的规定和标准规范的要求，并应通过甲方的审查。乙方应对其工作成果的合法性、合理性、真实性、可靠性和准确性负责。</w:t>
      </w:r>
    </w:p>
    <w:p w14:paraId="07E25657">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第十二条 争议处理</w:t>
      </w:r>
    </w:p>
    <w:p w14:paraId="3A617F6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双方在履行本合同的过程中若发生纠纷,应通过友好协商解决。协商不一致的，按以下</w:t>
      </w:r>
      <w:r>
        <w:rPr>
          <w:rFonts w:hint="eastAsia" w:ascii="仿宋_GB2312" w:eastAsia="仿宋_GB2312"/>
          <w:color w:val="000000" w:themeColor="text1"/>
          <w:sz w:val="28"/>
          <w:szCs w:val="28"/>
          <w:u w:val="single"/>
          <w14:textFill>
            <w14:solidFill>
              <w14:schemeClr w14:val="tx1"/>
            </w14:solidFill>
          </w14:textFill>
        </w:rPr>
        <w:t>第（1）种</w:t>
      </w:r>
      <w:r>
        <w:rPr>
          <w:rFonts w:hint="eastAsia" w:ascii="仿宋_GB2312" w:eastAsia="仿宋_GB2312"/>
          <w:color w:val="000000" w:themeColor="text1"/>
          <w:sz w:val="28"/>
          <w:szCs w:val="28"/>
          <w14:textFill>
            <w14:solidFill>
              <w14:schemeClr w14:val="tx1"/>
            </w14:solidFill>
          </w14:textFill>
        </w:rPr>
        <w:t>方式解决：</w:t>
      </w:r>
    </w:p>
    <w:p w14:paraId="51571956">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（1）向甲方所在地人民法院起诉；</w:t>
      </w:r>
    </w:p>
    <w:p w14:paraId="0CC18860">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（2）提交仲裁委员会（仲裁地点为 </w:t>
      </w:r>
      <w:r>
        <w:rPr>
          <w:rFonts w:hint="eastAsia" w:ascii="仿宋_GB2312" w:eastAsia="仿宋_GB2312"/>
          <w:color w:val="000000" w:themeColor="text1"/>
          <w:sz w:val="28"/>
          <w:szCs w:val="28"/>
          <w:u w:val="single"/>
          <w14:textFill>
            <w14:solidFill>
              <w14:schemeClr w14:val="tx1"/>
            </w14:solidFill>
          </w14:textFill>
        </w:rPr>
        <w:t>深圳市</w:t>
      </w:r>
      <w:r>
        <w:rPr>
          <w:rFonts w:hint="eastAsia" w:ascii="仿宋_GB2312" w:eastAsia="仿宋_GB2312"/>
          <w:color w:val="000000" w:themeColor="text1"/>
          <w:sz w:val="28"/>
          <w:szCs w:val="28"/>
          <w:u w:val="single"/>
          <w:lang w:val="en-US" w:eastAsia="zh-CN"/>
          <w14:textFill>
            <w14:solidFill>
              <w14:schemeClr w14:val="tx1"/>
            </w14:solidFill>
          </w14:textFill>
        </w:rPr>
        <w:t>盐田区</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）,按照申请仲裁时该会现行有效的仲裁规则进行仲裁。仲裁裁决是终局的，对双方均有约束力。</w:t>
      </w:r>
    </w:p>
    <w:p w14:paraId="4CBF5EE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在诉讼（仲裁）期间，本合同不涉及争议部分的条款仍须履行。</w:t>
      </w:r>
    </w:p>
    <w:p w14:paraId="355BBA72">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b/>
          <w:color w:val="000000" w:themeColor="text1"/>
          <w:sz w:val="28"/>
          <w:szCs w:val="28"/>
          <w14:textFill>
            <w14:solidFill>
              <w14:schemeClr w14:val="tx1"/>
            </w14:solidFill>
          </w14:textFill>
        </w:rPr>
      </w:pPr>
      <w:r>
        <w:rPr>
          <w:rFonts w:hint="eastAsia" w:ascii="仿宋_GB2312" w:eastAsia="仿宋_GB2312"/>
          <w:b/>
          <w:color w:val="000000" w:themeColor="text1"/>
          <w:sz w:val="28"/>
          <w:szCs w:val="28"/>
          <w14:textFill>
            <w14:solidFill>
              <w14:schemeClr w14:val="tx1"/>
            </w14:solidFill>
          </w14:textFill>
        </w:rPr>
        <w:t>第十三条 附则</w:t>
      </w:r>
    </w:p>
    <w:p w14:paraId="774B7103">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1、本合同经甲方法定代表人（负责人）或授权代理人签字并加盖公章，及乙方负责人或授权代理人签字并加盖公章后生效。 </w:t>
      </w:r>
    </w:p>
    <w:p w14:paraId="0302160F">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2、本合同壹式拾</w:t>
      </w:r>
      <w:r>
        <w:rPr>
          <w:rFonts w:hint="eastAsia" w:ascii="仿宋_GB2312" w:eastAsia="仿宋_GB2312"/>
          <w:color w:val="000000" w:themeColor="text1"/>
          <w:sz w:val="28"/>
          <w:szCs w:val="28"/>
          <w:u w:val="single"/>
          <w14:textFill>
            <w14:solidFill>
              <w14:schemeClr w14:val="tx1"/>
            </w14:solidFill>
          </w14:textFill>
        </w:rPr>
        <w:t>捌</w:t>
      </w:r>
      <w:r>
        <w:rPr>
          <w:rFonts w:hint="eastAsia" w:ascii="仿宋_GB2312" w:eastAsia="仿宋_GB2312"/>
          <w:color w:val="000000" w:themeColor="text1"/>
          <w:sz w:val="28"/>
          <w:szCs w:val="28"/>
          <w14:textFill>
            <w14:solidFill>
              <w14:schemeClr w14:val="tx1"/>
            </w14:solidFill>
          </w14:textFill>
        </w:rPr>
        <w:t>份，甲方</w:t>
      </w:r>
      <w:r>
        <w:rPr>
          <w:rFonts w:hint="eastAsia" w:ascii="仿宋_GB2312" w:eastAsia="仿宋_GB2312"/>
          <w:color w:val="000000" w:themeColor="text1"/>
          <w:sz w:val="28"/>
          <w:szCs w:val="28"/>
          <w:u w:val="single"/>
          <w14:textFill>
            <w14:solidFill>
              <w14:schemeClr w14:val="tx1"/>
            </w14:solidFill>
          </w14:textFill>
        </w:rPr>
        <w:t>肆</w:t>
      </w:r>
      <w:r>
        <w:rPr>
          <w:rFonts w:hint="eastAsia" w:ascii="仿宋_GB2312" w:eastAsia="仿宋_GB2312"/>
          <w:color w:val="000000" w:themeColor="text1"/>
          <w:sz w:val="28"/>
          <w:szCs w:val="28"/>
          <w14:textFill>
            <w14:solidFill>
              <w14:schemeClr w14:val="tx1"/>
            </w14:solidFill>
          </w14:textFill>
        </w:rPr>
        <w:t>份，乙方</w:t>
      </w:r>
      <w:r>
        <w:rPr>
          <w:rFonts w:hint="eastAsia" w:ascii="仿宋_GB2312" w:eastAsia="仿宋_GB2312"/>
          <w:color w:val="000000" w:themeColor="text1"/>
          <w:sz w:val="28"/>
          <w:szCs w:val="28"/>
          <w:u w:val="single"/>
          <w14:textFill>
            <w14:solidFill>
              <w14:schemeClr w14:val="tx1"/>
            </w14:solidFill>
          </w14:textFill>
        </w:rPr>
        <w:t>肆</w:t>
      </w:r>
      <w:r>
        <w:rPr>
          <w:rFonts w:hint="eastAsia" w:ascii="仿宋_GB2312" w:eastAsia="仿宋_GB2312"/>
          <w:color w:val="000000" w:themeColor="text1"/>
          <w:sz w:val="28"/>
          <w:szCs w:val="28"/>
          <w14:textFill>
            <w14:solidFill>
              <w14:schemeClr w14:val="tx1"/>
            </w14:solidFill>
          </w14:textFill>
        </w:rPr>
        <w:t xml:space="preserve">份，具有同等法律效力。 </w:t>
      </w:r>
    </w:p>
    <w:p w14:paraId="73B93B68">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 xml:space="preserve">补充条款： </w:t>
      </w:r>
      <w:r>
        <w:rPr>
          <w:rFonts w:ascii="仿宋_GB2312" w:eastAsia="仿宋_GB2312"/>
          <w:color w:val="000000" w:themeColor="text1"/>
          <w:sz w:val="28"/>
          <w:szCs w:val="28"/>
          <w14:textFill>
            <w14:solidFill>
              <w14:schemeClr w14:val="tx1"/>
            </w14:solidFill>
          </w14:textFill>
        </w:rPr>
        <w:t xml:space="preserve"> </w:t>
      </w:r>
      <w:r>
        <w:rPr>
          <w:rFonts w:ascii="仿宋_GB2312" w:eastAsia="仿宋_GB2312"/>
          <w:color w:val="000000" w:themeColor="text1"/>
          <w:sz w:val="28"/>
          <w:szCs w:val="28"/>
          <w:u w:val="single"/>
          <w14:textFill>
            <w14:solidFill>
              <w14:schemeClr w14:val="tx1"/>
            </w14:solidFill>
          </w14:textFill>
        </w:rPr>
        <w:t xml:space="preserve">    /                             </w:t>
      </w:r>
      <w:r>
        <w:rPr>
          <w:rFonts w:ascii="仿宋_GB2312" w:eastAsia="仿宋_GB2312"/>
          <w:color w:val="000000" w:themeColor="text1"/>
          <w:sz w:val="28"/>
          <w:szCs w:val="28"/>
          <w14:textFill>
            <w14:solidFill>
              <w14:schemeClr w14:val="tx1"/>
            </w14:solidFill>
          </w14:textFill>
        </w:rPr>
        <w:t xml:space="preserve">  </w:t>
      </w:r>
    </w:p>
    <w:p w14:paraId="67C32041">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本合同于</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年</w:t>
      </w:r>
      <w:r>
        <w:rPr>
          <w:rFonts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月</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日在</w:t>
      </w:r>
      <w:r>
        <w:rPr>
          <w:rFonts w:hint="eastAsia" w:ascii="仿宋_GB2312" w:eastAsia="仿宋_GB2312"/>
          <w:color w:val="000000" w:themeColor="text1"/>
          <w:sz w:val="28"/>
          <w:szCs w:val="28"/>
          <w:u w:val="single"/>
          <w14:textFill>
            <w14:solidFill>
              <w14:schemeClr w14:val="tx1"/>
            </w14:solidFill>
          </w14:textFill>
        </w:rPr>
        <w:t xml:space="preserve"> 深圳市</w:t>
      </w:r>
      <w:r>
        <w:rPr>
          <w:rFonts w:hint="eastAsia" w:ascii="仿宋_GB2312" w:eastAsia="仿宋_GB2312"/>
          <w:color w:val="000000" w:themeColor="text1"/>
          <w:sz w:val="28"/>
          <w:szCs w:val="28"/>
          <w:u w:val="single"/>
          <w:lang w:val="en-US" w:eastAsia="zh-CN"/>
          <w14:textFill>
            <w14:solidFill>
              <w14:schemeClr w14:val="tx1"/>
            </w14:solidFill>
          </w14:textFill>
        </w:rPr>
        <w:t>盐田</w:t>
      </w:r>
      <w:r>
        <w:rPr>
          <w:rFonts w:hint="eastAsia" w:ascii="仿宋_GB2312" w:eastAsia="仿宋_GB2312"/>
          <w:color w:val="000000" w:themeColor="text1"/>
          <w:sz w:val="28"/>
          <w:szCs w:val="28"/>
          <w:u w:val="single"/>
          <w14:textFill>
            <w14:solidFill>
              <w14:schemeClr w14:val="tx1"/>
            </w14:solidFill>
          </w14:textFill>
        </w:rPr>
        <w:t>区</w:t>
      </w:r>
      <w:r>
        <w:rPr>
          <w:rFonts w:hint="eastAsia" w:ascii="仿宋_GB2312" w:eastAsia="仿宋_GB2312"/>
          <w:color w:val="000000" w:themeColor="text1"/>
          <w:sz w:val="28"/>
          <w:szCs w:val="28"/>
          <w14:textFill>
            <w14:solidFill>
              <w14:schemeClr w14:val="tx1"/>
            </w14:solidFill>
          </w14:textFill>
        </w:rPr>
        <w:t>签署。</w:t>
      </w:r>
    </w:p>
    <w:p w14:paraId="6CA338D1">
      <w:pPr>
        <w:keepNext w:val="0"/>
        <w:keepLines w:val="0"/>
        <w:pageBreakBefore w:val="0"/>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（以下无正文）</w:t>
      </w:r>
    </w:p>
    <w:p w14:paraId="2D947967">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color w:val="000000" w:themeColor="text1"/>
          <w:sz w:val="28"/>
          <w:szCs w:val="28"/>
          <w14:textFill>
            <w14:solidFill>
              <w14:schemeClr w14:val="tx1"/>
            </w14:solidFill>
          </w14:textFill>
        </w:rPr>
        <w:sectPr>
          <w:pgSz w:w="11907" w:h="16840"/>
          <w:pgMar w:top="1440" w:right="1275" w:bottom="1276" w:left="1474" w:header="851" w:footer="730" w:gutter="284"/>
          <w:cols w:space="720" w:num="1"/>
          <w:titlePg/>
          <w:docGrid w:linePitch="462" w:charSpace="0"/>
        </w:sectPr>
      </w:pPr>
    </w:p>
    <w:p w14:paraId="52517ABD">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甲方（公章）：</w:t>
      </w:r>
      <w:r>
        <w:rPr>
          <w:rFonts w:ascii="仿宋_GB2312" w:eastAsia="仿宋_GB2312"/>
          <w:color w:val="000000" w:themeColor="text1"/>
          <w:sz w:val="28"/>
          <w:szCs w:val="28"/>
          <w14:textFill>
            <w14:solidFill>
              <w14:schemeClr w14:val="tx1"/>
            </w14:solidFill>
          </w14:textFill>
        </w:rPr>
        <w:tab/>
      </w:r>
    </w:p>
    <w:p w14:paraId="5C490F8D">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法定代表人或授权代理人签字：</w:t>
      </w:r>
    </w:p>
    <w:p w14:paraId="002EFB67">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p>
    <w:p w14:paraId="1430F503">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乙方（公章）：</w:t>
      </w:r>
    </w:p>
    <w:p w14:paraId="37A59743">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法定代表人或授权代理人签字：</w:t>
      </w:r>
    </w:p>
    <w:p w14:paraId="4E9444C5">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color w:val="000000" w:themeColor="text1"/>
          <w:sz w:val="28"/>
          <w:szCs w:val="28"/>
          <w14:textFill>
            <w14:solidFill>
              <w14:schemeClr w14:val="tx1"/>
            </w14:solidFill>
          </w14:textFill>
        </w:rPr>
      </w:pPr>
    </w:p>
    <w:p w14:paraId="59A34836">
      <w:pPr>
        <w:keepNext w:val="0"/>
        <w:keepLines w:val="0"/>
        <w:pageBreakBefore w:val="0"/>
        <w:tabs>
          <w:tab w:val="left" w:pos="4962"/>
        </w:tabs>
        <w:kinsoku/>
        <w:overflowPunct w:val="0"/>
        <w:topLinePunct w:val="0"/>
        <w:autoSpaceDE/>
        <w:autoSpaceDN/>
        <w:bidi w:val="0"/>
        <w:adjustRightInd/>
        <w:spacing w:beforeAutospacing="0" w:afterAutospacing="0" w:line="560" w:lineRule="exact"/>
        <w:ind w:left="0" w:leftChars="0" w:firstLine="0" w:firstLineChars="0"/>
        <w:textAlignment w:val="auto"/>
        <w:rPr>
          <w:color w:val="000000" w:themeColor="text1"/>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签订日期：    年   月   日</w:t>
      </w:r>
      <w:bookmarkEnd w:id="0"/>
    </w:p>
    <w:p w14:paraId="03B10393">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黑体" w:eastAsia="黑体"/>
          <w:sz w:val="36"/>
          <w:szCs w:val="36"/>
        </w:rPr>
      </w:pPr>
      <w:r>
        <w:rPr>
          <w:rFonts w:hint="eastAsia" w:ascii="黑体" w:eastAsia="黑体"/>
          <w:sz w:val="36"/>
          <w:szCs w:val="36"/>
        </w:rPr>
        <w:br w:type="page"/>
      </w:r>
    </w:p>
    <w:p w14:paraId="7B5D9287">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黑体" w:eastAsia="黑体"/>
          <w:sz w:val="36"/>
          <w:szCs w:val="36"/>
        </w:rPr>
      </w:pPr>
      <w:r>
        <w:rPr>
          <w:rFonts w:hint="eastAsia" w:ascii="黑体" w:eastAsia="黑体"/>
          <w:sz w:val="36"/>
          <w:szCs w:val="36"/>
        </w:rPr>
        <w:t>第</w:t>
      </w:r>
      <w:r>
        <w:rPr>
          <w:rFonts w:hint="eastAsia" w:ascii="黑体" w:eastAsia="黑体"/>
          <w:sz w:val="36"/>
          <w:szCs w:val="36"/>
          <w:lang w:val="en-US" w:eastAsia="zh-CN"/>
        </w:rPr>
        <w:t>四</w:t>
      </w:r>
      <w:r>
        <w:rPr>
          <w:rFonts w:hint="eastAsia" w:ascii="黑体" w:eastAsia="黑体"/>
          <w:sz w:val="36"/>
          <w:szCs w:val="36"/>
        </w:rPr>
        <w:t>章   附件</w:t>
      </w:r>
    </w:p>
    <w:p w14:paraId="34BCC20D">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74364AF0">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b/>
          <w:bCs/>
          <w:sz w:val="32"/>
          <w:szCs w:val="32"/>
        </w:rPr>
      </w:pPr>
      <w:r>
        <w:rPr>
          <w:rFonts w:hint="eastAsia" w:ascii="仿宋_GB2312" w:eastAsia="仿宋_GB2312"/>
          <w:b/>
          <w:bCs/>
          <w:sz w:val="32"/>
          <w:szCs w:val="32"/>
        </w:rPr>
        <w:t>响应一览表</w:t>
      </w:r>
    </w:p>
    <w:p w14:paraId="58C610BE">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hint="eastAsia" w:ascii="仿宋_GB2312" w:eastAsia="仿宋_GB2312"/>
          <w:sz w:val="32"/>
          <w:szCs w:val="32"/>
        </w:rPr>
      </w:pPr>
    </w:p>
    <w:p w14:paraId="1821D3F4">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项目名称：</w:t>
      </w:r>
    </w:p>
    <w:p w14:paraId="1FCAA0E4">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投标人名称：</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953"/>
        <w:gridCol w:w="2841"/>
      </w:tblGrid>
      <w:tr w14:paraId="38CD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14:paraId="595ADFBF">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sz w:val="32"/>
                <w:szCs w:val="32"/>
              </w:rPr>
            </w:pPr>
            <w:r>
              <w:rPr>
                <w:rFonts w:hint="eastAsia" w:ascii="仿宋_GB2312" w:eastAsia="仿宋_GB2312"/>
                <w:sz w:val="32"/>
                <w:szCs w:val="32"/>
              </w:rPr>
              <w:t>序号</w:t>
            </w:r>
          </w:p>
        </w:tc>
        <w:tc>
          <w:tcPr>
            <w:tcW w:w="3953" w:type="dxa"/>
            <w:vAlign w:val="center"/>
          </w:tcPr>
          <w:p w14:paraId="66084866">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sz w:val="32"/>
                <w:szCs w:val="32"/>
              </w:rPr>
            </w:pPr>
            <w:r>
              <w:rPr>
                <w:rFonts w:hint="eastAsia" w:ascii="仿宋_GB2312" w:eastAsia="仿宋_GB2312"/>
                <w:sz w:val="32"/>
                <w:szCs w:val="32"/>
              </w:rPr>
              <w:t>响应报价</w:t>
            </w:r>
          </w:p>
        </w:tc>
        <w:tc>
          <w:tcPr>
            <w:tcW w:w="2841" w:type="dxa"/>
            <w:vAlign w:val="center"/>
          </w:tcPr>
          <w:p w14:paraId="65BE1762">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sz w:val="32"/>
                <w:szCs w:val="32"/>
              </w:rPr>
            </w:pPr>
            <w:r>
              <w:rPr>
                <w:rFonts w:hint="eastAsia" w:ascii="仿宋_GB2312" w:eastAsia="仿宋_GB2312"/>
                <w:sz w:val="32"/>
                <w:szCs w:val="32"/>
              </w:rPr>
              <w:t>备注</w:t>
            </w:r>
          </w:p>
        </w:tc>
      </w:tr>
      <w:tr w14:paraId="4447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vAlign w:val="center"/>
          </w:tcPr>
          <w:p w14:paraId="1ED3A98D">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sz w:val="32"/>
                <w:szCs w:val="32"/>
              </w:rPr>
            </w:pPr>
          </w:p>
        </w:tc>
        <w:tc>
          <w:tcPr>
            <w:tcW w:w="3953" w:type="dxa"/>
            <w:vAlign w:val="center"/>
          </w:tcPr>
          <w:p w14:paraId="4DB772FE">
            <w:pPr>
              <w:keepNext w:val="0"/>
              <w:keepLines w:val="0"/>
              <w:pageBreakBefore w:val="0"/>
              <w:kinsoku/>
              <w:topLinePunct w:val="0"/>
              <w:autoSpaceDE/>
              <w:autoSpaceDN/>
              <w:bidi w:val="0"/>
              <w:adjustRightInd/>
              <w:spacing w:beforeAutospacing="0" w:afterAutospacing="0" w:line="560" w:lineRule="exact"/>
              <w:ind w:left="0" w:leftChars="0" w:firstLine="0" w:firstLineChars="0"/>
              <w:jc w:val="center"/>
              <w:textAlignment w:val="auto"/>
              <w:rPr>
                <w:rFonts w:ascii="仿宋_GB2312" w:eastAsia="仿宋_GB2312"/>
                <w:sz w:val="32"/>
                <w:szCs w:val="32"/>
              </w:rPr>
            </w:pPr>
          </w:p>
        </w:tc>
        <w:tc>
          <w:tcPr>
            <w:tcW w:w="2841" w:type="dxa"/>
            <w:vAlign w:val="center"/>
          </w:tcPr>
          <w:p w14:paraId="7D72C74F">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Cs w:val="21"/>
              </w:rPr>
              <w:t>招标代理服务费由本项目</w:t>
            </w:r>
            <w:r>
              <w:rPr>
                <w:rFonts w:hint="eastAsia" w:ascii="仿宋_GB2312" w:eastAsia="仿宋_GB2312"/>
                <w:szCs w:val="21"/>
                <w:lang w:val="en-US" w:eastAsia="zh-CN"/>
              </w:rPr>
              <w:t>社会化</w:t>
            </w:r>
            <w:r>
              <w:rPr>
                <w:rFonts w:hint="eastAsia" w:ascii="仿宋_GB2312" w:eastAsia="仿宋_GB2312"/>
                <w:szCs w:val="21"/>
              </w:rPr>
              <w:t>运营招标确定的中标（成交）人支付，本次报价不含招标代理服务费</w:t>
            </w:r>
          </w:p>
        </w:tc>
      </w:tr>
    </w:tbl>
    <w:p w14:paraId="358EAAC6">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0D124D0C">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投标人代表签字：</w:t>
      </w:r>
    </w:p>
    <w:p w14:paraId="5917E445">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u w:val="single"/>
        </w:rPr>
      </w:pPr>
      <w:r>
        <w:rPr>
          <w:rFonts w:hint="eastAsia" w:ascii="仿宋_GB2312" w:eastAsia="仿宋_GB2312"/>
          <w:sz w:val="32"/>
          <w:szCs w:val="32"/>
        </w:rPr>
        <w:t>单位盖章：</w:t>
      </w:r>
    </w:p>
    <w:p w14:paraId="3D41C65A">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u w:val="single"/>
        </w:rPr>
      </w:pPr>
    </w:p>
    <w:p w14:paraId="71D2284B">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u w:val="single"/>
        </w:rPr>
      </w:pPr>
    </w:p>
    <w:p w14:paraId="1200EEAA">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投标人联系电话（必填）：</w:t>
      </w:r>
    </w:p>
    <w:p w14:paraId="2F45B344">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r>
        <w:rPr>
          <w:rFonts w:hint="eastAsia" w:ascii="仿宋_GB2312" w:eastAsia="仿宋_GB2312"/>
          <w:sz w:val="32"/>
          <w:szCs w:val="32"/>
        </w:rPr>
        <w:t>日  期：</w:t>
      </w:r>
    </w:p>
    <w:p w14:paraId="7FF792F9">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596BE09C">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rPr>
          <w:rFonts w:ascii="仿宋_GB2312" w:eastAsia="仿宋_GB2312"/>
          <w:sz w:val="32"/>
          <w:szCs w:val="32"/>
        </w:rPr>
      </w:pPr>
    </w:p>
    <w:p w14:paraId="62181552">
      <w:pPr>
        <w:keepNext w:val="0"/>
        <w:keepLines w:val="0"/>
        <w:pageBreakBefore w:val="0"/>
        <w:kinsoku/>
        <w:topLinePunct w:val="0"/>
        <w:autoSpaceDE/>
        <w:autoSpaceDN/>
        <w:bidi w:val="0"/>
        <w:adjustRightInd/>
        <w:spacing w:beforeAutospacing="0" w:afterAutospacing="0" w:line="560" w:lineRule="exact"/>
        <w:ind w:left="0" w:leftChars="0" w:firstLine="0" w:firstLineChars="0"/>
        <w:textAlignment w:val="auto"/>
      </w:pPr>
    </w:p>
    <w:sectPr>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0D079">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CA697">
    <w:pPr>
      <w:pStyle w:val="6"/>
      <w:jc w:val="center"/>
    </w:pPr>
    <w:r>
      <w:fldChar w:fldCharType="begin"/>
    </w:r>
    <w:r>
      <w:instrText xml:space="preserve">PAGE   \* MERGEFORMAT</w:instrText>
    </w:r>
    <w:r>
      <w:fldChar w:fldCharType="separate"/>
    </w:r>
    <w:r>
      <w:rPr>
        <w:lang w:val="zh-CN"/>
      </w:rPr>
      <w:t>10</w:t>
    </w:r>
    <w:r>
      <w:fldChar w:fldCharType="end"/>
    </w:r>
  </w:p>
  <w:p w14:paraId="34F47A7E">
    <w:pPr>
      <w:pStyle w:val="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C95C">
    <w:pPr>
      <w:pStyle w:val="6"/>
      <w:jc w:val="center"/>
    </w:pPr>
    <w:r>
      <w:fldChar w:fldCharType="begin"/>
    </w:r>
    <w:r>
      <w:instrText xml:space="preserve">PAGE   \* MERGEFORMAT</w:instrText>
    </w:r>
    <w:r>
      <w:fldChar w:fldCharType="separate"/>
    </w:r>
    <w:r>
      <w:rPr>
        <w:lang w:val="zh-CN"/>
      </w:rPr>
      <w:t>4</w:t>
    </w:r>
    <w:r>
      <w:fldChar w:fldCharType="end"/>
    </w:r>
  </w:p>
  <w:p w14:paraId="352FF380">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A61B">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C7EF23">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0AC7EF23">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344DC">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33EA">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3891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82962"/>
    <w:multiLevelType w:val="multilevel"/>
    <w:tmpl w:val="02E8296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22DD25"/>
    <w:multiLevelType w:val="singleLevel"/>
    <w:tmpl w:val="5822DD25"/>
    <w:lvl w:ilvl="0" w:tentative="0">
      <w:start w:val="1"/>
      <w:numFmt w:val="chineseCounting"/>
      <w:suff w:val="nothing"/>
      <w:lvlText w:val="第%1条"/>
      <w:lvlJc w:val="left"/>
    </w:lvl>
  </w:abstractNum>
  <w:abstractNum w:abstractNumId="2">
    <w:nsid w:val="5AD034DE"/>
    <w:multiLevelType w:val="multilevel"/>
    <w:tmpl w:val="5AD034DE"/>
    <w:lvl w:ilvl="0" w:tentative="0">
      <w:start w:val="1"/>
      <w:numFmt w:val="decimal"/>
      <w:lvlText w:val="%1、"/>
      <w:lvlJc w:val="left"/>
      <w:pPr>
        <w:ind w:left="720" w:hanging="72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wNmIyMzFiZDE1NGY2NzZlMDIyZGNlZTZiYjRhYWEifQ=="/>
  </w:docVars>
  <w:rsids>
    <w:rsidRoot w:val="5CDF1FFF"/>
    <w:rsid w:val="000707AB"/>
    <w:rsid w:val="00077691"/>
    <w:rsid w:val="000E382A"/>
    <w:rsid w:val="000E4275"/>
    <w:rsid w:val="001165CD"/>
    <w:rsid w:val="001F4777"/>
    <w:rsid w:val="00207289"/>
    <w:rsid w:val="00240F19"/>
    <w:rsid w:val="002F385D"/>
    <w:rsid w:val="003C57DE"/>
    <w:rsid w:val="003E6C3E"/>
    <w:rsid w:val="0041015B"/>
    <w:rsid w:val="00446A67"/>
    <w:rsid w:val="00514715"/>
    <w:rsid w:val="00564640"/>
    <w:rsid w:val="005F3CBC"/>
    <w:rsid w:val="00601CA0"/>
    <w:rsid w:val="00632525"/>
    <w:rsid w:val="006C3A3C"/>
    <w:rsid w:val="0071305D"/>
    <w:rsid w:val="007B0D5C"/>
    <w:rsid w:val="007D79C3"/>
    <w:rsid w:val="00976578"/>
    <w:rsid w:val="009C7000"/>
    <w:rsid w:val="00A025F9"/>
    <w:rsid w:val="00A86A87"/>
    <w:rsid w:val="00B13BC7"/>
    <w:rsid w:val="00B14709"/>
    <w:rsid w:val="00C07348"/>
    <w:rsid w:val="00C27012"/>
    <w:rsid w:val="00D234DA"/>
    <w:rsid w:val="00D9474C"/>
    <w:rsid w:val="00DA7182"/>
    <w:rsid w:val="00E22A0B"/>
    <w:rsid w:val="00E26B10"/>
    <w:rsid w:val="00E35AD5"/>
    <w:rsid w:val="00E46B14"/>
    <w:rsid w:val="00E736AB"/>
    <w:rsid w:val="00EF023C"/>
    <w:rsid w:val="00F204B4"/>
    <w:rsid w:val="00F40736"/>
    <w:rsid w:val="00F41B4D"/>
    <w:rsid w:val="029F0F0A"/>
    <w:rsid w:val="02EE3C1A"/>
    <w:rsid w:val="03E024F7"/>
    <w:rsid w:val="03E02F6C"/>
    <w:rsid w:val="043823DF"/>
    <w:rsid w:val="07C733D5"/>
    <w:rsid w:val="07F130EE"/>
    <w:rsid w:val="0A2C751F"/>
    <w:rsid w:val="0A8F435C"/>
    <w:rsid w:val="0DBC46E6"/>
    <w:rsid w:val="128F0210"/>
    <w:rsid w:val="13B55F4A"/>
    <w:rsid w:val="14AF00AA"/>
    <w:rsid w:val="16FD26B4"/>
    <w:rsid w:val="19A54AD8"/>
    <w:rsid w:val="1A78617E"/>
    <w:rsid w:val="1A865625"/>
    <w:rsid w:val="1B3F357E"/>
    <w:rsid w:val="1E005EF6"/>
    <w:rsid w:val="1E4A1A56"/>
    <w:rsid w:val="203C3D4E"/>
    <w:rsid w:val="205C370C"/>
    <w:rsid w:val="2131043B"/>
    <w:rsid w:val="22117EFE"/>
    <w:rsid w:val="23302CB3"/>
    <w:rsid w:val="25D24FC7"/>
    <w:rsid w:val="28E03F04"/>
    <w:rsid w:val="29343319"/>
    <w:rsid w:val="2A7D470F"/>
    <w:rsid w:val="2AA053B9"/>
    <w:rsid w:val="2AB10EF8"/>
    <w:rsid w:val="2ABC2455"/>
    <w:rsid w:val="2C5D5B0A"/>
    <w:rsid w:val="2D5A162C"/>
    <w:rsid w:val="3047659D"/>
    <w:rsid w:val="308211E7"/>
    <w:rsid w:val="31622519"/>
    <w:rsid w:val="322454B0"/>
    <w:rsid w:val="32BE05F7"/>
    <w:rsid w:val="34EF5673"/>
    <w:rsid w:val="359C4741"/>
    <w:rsid w:val="38981ED9"/>
    <w:rsid w:val="38CE4BBB"/>
    <w:rsid w:val="39195F34"/>
    <w:rsid w:val="3C5E290F"/>
    <w:rsid w:val="3CF7752A"/>
    <w:rsid w:val="3DA54F32"/>
    <w:rsid w:val="3DE11810"/>
    <w:rsid w:val="3E7E6089"/>
    <w:rsid w:val="40830DEC"/>
    <w:rsid w:val="42BD0FA7"/>
    <w:rsid w:val="442224C6"/>
    <w:rsid w:val="469B2E77"/>
    <w:rsid w:val="47EA1A9B"/>
    <w:rsid w:val="48F50D93"/>
    <w:rsid w:val="49D10D7D"/>
    <w:rsid w:val="4BE52CE0"/>
    <w:rsid w:val="4C756496"/>
    <w:rsid w:val="4D9D4EC5"/>
    <w:rsid w:val="4EF40255"/>
    <w:rsid w:val="4F517AF7"/>
    <w:rsid w:val="53CC1AB5"/>
    <w:rsid w:val="53D21B8B"/>
    <w:rsid w:val="58782384"/>
    <w:rsid w:val="59077B67"/>
    <w:rsid w:val="5AB54287"/>
    <w:rsid w:val="5B680BC3"/>
    <w:rsid w:val="5CDF1FFF"/>
    <w:rsid w:val="5CE1392A"/>
    <w:rsid w:val="5EAE34B9"/>
    <w:rsid w:val="61D75138"/>
    <w:rsid w:val="627D4AD2"/>
    <w:rsid w:val="634D75F1"/>
    <w:rsid w:val="636F2CBC"/>
    <w:rsid w:val="639B61D4"/>
    <w:rsid w:val="639E469B"/>
    <w:rsid w:val="659416D3"/>
    <w:rsid w:val="66EC310B"/>
    <w:rsid w:val="68184FEA"/>
    <w:rsid w:val="69223A50"/>
    <w:rsid w:val="69F538FF"/>
    <w:rsid w:val="6C9B0F10"/>
    <w:rsid w:val="6EBD1212"/>
    <w:rsid w:val="75053E4D"/>
    <w:rsid w:val="75785242"/>
    <w:rsid w:val="77EE7341"/>
    <w:rsid w:val="79B36D20"/>
    <w:rsid w:val="7A147B89"/>
    <w:rsid w:val="7A3546F9"/>
    <w:rsid w:val="7BA5672C"/>
    <w:rsid w:val="7CDB4A8A"/>
    <w:rsid w:val="7D0C6A09"/>
    <w:rsid w:val="7D7F2CD2"/>
    <w:rsid w:val="7DBE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pPr>
  </w:style>
  <w:style w:type="paragraph" w:styleId="3">
    <w:name w:val="Body Text Indent"/>
    <w:basedOn w:val="1"/>
    <w:autoRedefine/>
    <w:qFormat/>
    <w:uiPriority w:val="0"/>
    <w:pPr>
      <w:spacing w:line="460" w:lineRule="exact"/>
      <w:ind w:firstLine="560" w:firstLineChars="200"/>
    </w:pPr>
    <w:rPr>
      <w:sz w:val="28"/>
    </w:rPr>
  </w:style>
  <w:style w:type="paragraph" w:styleId="4">
    <w:name w:val="Normal Indent"/>
    <w:basedOn w:val="1"/>
    <w:qFormat/>
    <w:uiPriority w:val="0"/>
    <w:pPr>
      <w:ind w:firstLine="420" w:firstLineChars="200"/>
    </w:pPr>
  </w:style>
  <w:style w:type="paragraph" w:styleId="5">
    <w:name w:val="annotation text"/>
    <w:basedOn w:val="1"/>
    <w:link w:val="20"/>
    <w:semiHidden/>
    <w:unhideWhenUsed/>
    <w:qFormat/>
    <w:uiPriority w:val="99"/>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5"/>
    <w:next w:val="5"/>
    <w:link w:val="21"/>
    <w:qFormat/>
    <w:uiPriority w:val="0"/>
    <w:rPr>
      <w:b/>
      <w:bCs/>
    </w:rPr>
  </w:style>
  <w:style w:type="character" w:styleId="12">
    <w:name w:val="annotation reference"/>
    <w:basedOn w:val="11"/>
    <w:qFormat/>
    <w:uiPriority w:val="0"/>
    <w:rPr>
      <w:sz w:val="21"/>
      <w:szCs w:val="21"/>
    </w:rPr>
  </w:style>
  <w:style w:type="paragraph" w:customStyle="1" w:styleId="13">
    <w:name w:val="_Style 10"/>
    <w:basedOn w:val="1"/>
    <w:next w:val="14"/>
    <w:autoRedefine/>
    <w:qFormat/>
    <w:uiPriority w:val="34"/>
    <w:pPr>
      <w:ind w:firstLine="420" w:firstLineChars="200"/>
    </w:pPr>
    <w:rPr>
      <w:rFonts w:ascii="Calibri" w:hAnsi="Calibri"/>
    </w:rPr>
  </w:style>
  <w:style w:type="paragraph" w:styleId="14">
    <w:name w:val="List Paragraph"/>
    <w:basedOn w:val="1"/>
    <w:autoRedefine/>
    <w:qFormat/>
    <w:uiPriority w:val="34"/>
    <w:pPr>
      <w:ind w:firstLine="420" w:firstLineChars="200"/>
    </w:p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页眉 字符"/>
    <w:basedOn w:val="11"/>
    <w:link w:val="7"/>
    <w:qFormat/>
    <w:uiPriority w:val="0"/>
    <w:rPr>
      <w:kern w:val="2"/>
      <w:sz w:val="18"/>
      <w:szCs w:val="18"/>
    </w:rPr>
  </w:style>
  <w:style w:type="paragraph" w:customStyle="1" w:styleId="17">
    <w:name w:val="修订2"/>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8">
    <w:name w:val="表格字体"/>
    <w:basedOn w:val="1"/>
    <w:autoRedefine/>
    <w:qFormat/>
    <w:uiPriority w:val="0"/>
  </w:style>
  <w:style w:type="paragraph" w:customStyle="1" w:styleId="19">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0">
    <w:name w:val="批注文字 字符"/>
    <w:basedOn w:val="11"/>
    <w:link w:val="5"/>
    <w:autoRedefine/>
    <w:semiHidden/>
    <w:qFormat/>
    <w:uiPriority w:val="99"/>
    <w:rPr>
      <w:kern w:val="2"/>
      <w:sz w:val="21"/>
      <w:szCs w:val="24"/>
    </w:rPr>
  </w:style>
  <w:style w:type="character" w:customStyle="1" w:styleId="21">
    <w:name w:val="批注主题 字符"/>
    <w:basedOn w:val="20"/>
    <w:link w:val="9"/>
    <w:autoRedefine/>
    <w:qFormat/>
    <w:uiPriority w:val="0"/>
    <w:rPr>
      <w:b/>
      <w:bCs/>
      <w:kern w:val="2"/>
      <w:sz w:val="21"/>
      <w:szCs w:val="24"/>
    </w:rPr>
  </w:style>
  <w:style w:type="paragraph" w:customStyle="1" w:styleId="22">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7435</Words>
  <Characters>7631</Characters>
  <Lines>37</Lines>
  <Paragraphs>10</Paragraphs>
  <TotalTime>11</TotalTime>
  <ScaleCrop>false</ScaleCrop>
  <LinksUpToDate>false</LinksUpToDate>
  <CharactersWithSpaces>7947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2021-01-25T08:28:00Z</dcterms:created>
  <dc:creator>是时候要改个名字了</dc:creator>
  <cp:lastModifiedBy>豆腐</cp:lastModifiedBy>
  <dcterms:modified xsi:type="dcterms:W3CDTF">2024-11-11T04:31:55Z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BB10642662E44F3ABB08B48D3B2BE743_13</vt:lpwstr>
  </property>
</Properties>
</file>